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5D593" w14:textId="643EC665" w:rsidR="00DE5B00" w:rsidRPr="00DE5B00" w:rsidRDefault="00DE5B00" w:rsidP="00DE5B00">
      <w:pPr>
        <w:tabs>
          <w:tab w:val="center" w:pos="4536"/>
          <w:tab w:val="right" w:pos="9072"/>
        </w:tabs>
        <w:rPr>
          <w:rFonts w:ascii="Arial" w:eastAsiaTheme="minorEastAsia" w:hAnsi="Arial"/>
          <w:b/>
          <w:bCs/>
          <w:noProof/>
          <w:szCs w:val="20"/>
        </w:rPr>
      </w:pPr>
      <w:bookmarkStart w:id="0" w:name="_Toc54284459"/>
      <w:r w:rsidRPr="00DE5B00">
        <w:rPr>
          <w:rFonts w:ascii="Arial" w:eastAsiaTheme="minorEastAsia" w:hAnsi="Arial"/>
          <w:b/>
          <w:bCs/>
          <w:noProof/>
          <w:szCs w:val="20"/>
        </w:rPr>
        <w:t>3GPP TSG RAN WG1 #114bis</w:t>
      </w:r>
      <w:r w:rsidRPr="00DE5B00">
        <w:rPr>
          <w:rFonts w:ascii="Arial" w:eastAsiaTheme="minorEastAsia" w:hAnsi="Arial"/>
          <w:b/>
          <w:bCs/>
          <w:noProof/>
          <w:szCs w:val="20"/>
        </w:rPr>
        <w:tab/>
      </w:r>
      <w:r>
        <w:rPr>
          <w:rFonts w:ascii="Arial" w:eastAsiaTheme="minorEastAsia" w:hAnsi="Arial"/>
          <w:b/>
          <w:bCs/>
          <w:noProof/>
          <w:szCs w:val="20"/>
        </w:rPr>
        <w:t xml:space="preserve">                                                         </w:t>
      </w:r>
      <w:r w:rsidR="005245AC" w:rsidRPr="005245AC">
        <w:rPr>
          <w:rFonts w:ascii="Arial" w:eastAsiaTheme="minorEastAsia" w:hAnsi="Arial"/>
          <w:b/>
          <w:bCs/>
          <w:noProof/>
          <w:szCs w:val="20"/>
        </w:rPr>
        <w:t>R1-2309861</w:t>
      </w:r>
    </w:p>
    <w:p w14:paraId="73DF3487" w14:textId="77777777" w:rsidR="00DE5B00" w:rsidRPr="00DE5B00" w:rsidRDefault="00DE5B00" w:rsidP="00DE5B00">
      <w:pPr>
        <w:tabs>
          <w:tab w:val="center" w:pos="4536"/>
          <w:tab w:val="right" w:pos="9072"/>
        </w:tabs>
        <w:rPr>
          <w:rFonts w:ascii="Arial" w:eastAsiaTheme="minorEastAsia" w:hAnsi="Arial"/>
          <w:b/>
          <w:bCs/>
          <w:noProof/>
          <w:szCs w:val="20"/>
        </w:rPr>
      </w:pPr>
      <w:r w:rsidRPr="00DE5B00">
        <w:rPr>
          <w:rFonts w:ascii="Arial" w:eastAsiaTheme="minorEastAsia" w:hAnsi="Arial"/>
          <w:b/>
          <w:bCs/>
          <w:noProof/>
          <w:szCs w:val="20"/>
        </w:rPr>
        <w:t>Xiamen, China, October 9</w:t>
      </w:r>
      <w:r w:rsidRPr="00DE5B00">
        <w:rPr>
          <w:rFonts w:ascii="Arial" w:eastAsiaTheme="minorEastAsia" w:hAnsi="Arial" w:hint="eastAsia"/>
          <w:b/>
          <w:bCs/>
          <w:noProof/>
          <w:szCs w:val="20"/>
          <w:vertAlign w:val="superscript"/>
        </w:rPr>
        <w:t>th</w:t>
      </w:r>
      <w:r w:rsidRPr="00DE5B00">
        <w:rPr>
          <w:rFonts w:ascii="Arial" w:eastAsiaTheme="minorEastAsia" w:hAnsi="Arial"/>
          <w:b/>
          <w:bCs/>
          <w:noProof/>
          <w:szCs w:val="20"/>
        </w:rPr>
        <w:t xml:space="preserve"> – </w:t>
      </w:r>
      <w:r w:rsidRPr="00DE5B00">
        <w:rPr>
          <w:rFonts w:ascii="Arial" w:eastAsiaTheme="minorEastAsia" w:hAnsi="Arial" w:hint="eastAsia"/>
          <w:b/>
          <w:bCs/>
          <w:noProof/>
          <w:szCs w:val="20"/>
        </w:rPr>
        <w:t>October</w:t>
      </w:r>
      <w:r w:rsidRPr="00DE5B00">
        <w:rPr>
          <w:rFonts w:ascii="Arial" w:eastAsiaTheme="minorEastAsia" w:hAnsi="Arial"/>
          <w:b/>
          <w:bCs/>
          <w:noProof/>
          <w:szCs w:val="20"/>
        </w:rPr>
        <w:t xml:space="preserve"> 13</w:t>
      </w:r>
      <w:r w:rsidRPr="00DE5B00">
        <w:rPr>
          <w:rFonts w:ascii="Arial" w:eastAsiaTheme="minorEastAsia" w:hAnsi="Arial"/>
          <w:b/>
          <w:bCs/>
          <w:noProof/>
          <w:szCs w:val="20"/>
          <w:vertAlign w:val="superscript"/>
        </w:rPr>
        <w:t>th</w:t>
      </w:r>
      <w:r w:rsidRPr="00DE5B00">
        <w:rPr>
          <w:rFonts w:ascii="Arial" w:eastAsiaTheme="minorEastAsia" w:hAnsi="Arial"/>
          <w:b/>
          <w:bCs/>
          <w:noProof/>
          <w:szCs w:val="20"/>
        </w:rPr>
        <w:t>, 2023</w:t>
      </w:r>
    </w:p>
    <w:p w14:paraId="5FD9A5B2" w14:textId="77777777" w:rsidR="006D662E" w:rsidRPr="001F044A" w:rsidRDefault="006D662E" w:rsidP="006D662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3BB67422" w14:textId="11CED338" w:rsidR="006D662E" w:rsidRDefault="006D662E" w:rsidP="006D662E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5E427B">
        <w:rPr>
          <w:sz w:val="22"/>
          <w:szCs w:val="22"/>
        </w:rPr>
        <w:t>8.16.6</w:t>
      </w:r>
    </w:p>
    <w:p w14:paraId="6192075A" w14:textId="77777777" w:rsidR="006D662E" w:rsidRPr="00315C6E" w:rsidRDefault="006D662E" w:rsidP="006D662E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28A84216" w14:textId="77777777" w:rsidR="00E111AA" w:rsidRDefault="006D662E" w:rsidP="006D662E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E111AA" w:rsidRPr="00E111AA">
        <w:rPr>
          <w:sz w:val="22"/>
          <w:szCs w:val="22"/>
        </w:rPr>
        <w:t xml:space="preserve">UE features for XR enhancements </w:t>
      </w:r>
    </w:p>
    <w:p w14:paraId="05034000" w14:textId="4960FBCA" w:rsidR="006D662E" w:rsidRPr="00D86340" w:rsidRDefault="006D662E" w:rsidP="006D662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F66C093" w14:textId="09FB4DF1" w:rsidR="002E2FF6" w:rsidRDefault="002E2FF6" w:rsidP="002E2FF6">
      <w:pPr>
        <w:pStyle w:val="Heading1"/>
      </w:pPr>
      <w:r w:rsidRPr="00315C6E">
        <w:t>Introduction</w:t>
      </w:r>
      <w:bookmarkEnd w:id="0"/>
    </w:p>
    <w:p w14:paraId="022C6751" w14:textId="77777777" w:rsidR="00F03E8C" w:rsidRDefault="00F03E8C" w:rsidP="00F03E8C">
      <w:pPr>
        <w:rPr>
          <w:lang w:eastAsia="zh-CN"/>
        </w:rPr>
      </w:pPr>
    </w:p>
    <w:p w14:paraId="77431F36" w14:textId="6A9B8D56" w:rsidR="00F03E8C" w:rsidRDefault="00F03E8C" w:rsidP="00F03E8C">
      <w:pPr>
        <w:rPr>
          <w:lang w:eastAsia="zh-CN"/>
        </w:rPr>
      </w:pPr>
      <w:r>
        <w:rPr>
          <w:lang w:eastAsia="zh-CN"/>
        </w:rPr>
        <w:t>The objectives for Rel-18 XR are as follows:</w:t>
      </w:r>
    </w:p>
    <w:p w14:paraId="08D9B9F2" w14:textId="77777777" w:rsidR="00F03E8C" w:rsidRPr="00F03E8C" w:rsidRDefault="00F03E8C" w:rsidP="00F03E8C">
      <w:pPr>
        <w:rPr>
          <w:lang w:eastAsia="zh-CN"/>
        </w:rPr>
      </w:pPr>
    </w:p>
    <w:p w14:paraId="1B6F6D04" w14:textId="05BCF8DD" w:rsidR="002E2FF6" w:rsidRPr="001072CA" w:rsidRDefault="00F213D5" w:rsidP="002E2FF6">
      <w:pPr>
        <w:rPr>
          <w:sz w:val="20"/>
          <w:szCs w:val="20"/>
        </w:rPr>
      </w:pPr>
      <w:r w:rsidRPr="001072CA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D0DA43" wp14:editId="33520A0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77856F6" w14:textId="77777777" w:rsidR="00AC394A" w:rsidRPr="00AC394A" w:rsidRDefault="00AC394A" w:rsidP="00AC394A">
                            <w:pPr>
                              <w:ind w:left="360"/>
                              <w:rPr>
                                <w:sz w:val="20"/>
                                <w:szCs w:val="20"/>
                              </w:rPr>
                            </w:pPr>
                            <w:r w:rsidRPr="00AC394A">
                              <w:rPr>
                                <w:sz w:val="20"/>
                                <w:szCs w:val="20"/>
                              </w:rPr>
                              <w:t>Specify the enhancements related to power saving:</w:t>
                            </w:r>
                          </w:p>
                          <w:p w14:paraId="1EACFA74" w14:textId="77777777" w:rsidR="00AC394A" w:rsidRPr="00AC394A" w:rsidRDefault="00AC394A" w:rsidP="00AC394A">
                            <w:pPr>
                              <w:ind w:left="360"/>
                              <w:rPr>
                                <w:sz w:val="20"/>
                                <w:szCs w:val="20"/>
                              </w:rPr>
                            </w:pPr>
                            <w:r w:rsidRPr="00AC394A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AC394A">
                              <w:rPr>
                                <w:sz w:val="20"/>
                                <w:szCs w:val="20"/>
                              </w:rPr>
                              <w:tab/>
                              <w:t>DRX support of XR frame rates corresponding to non-integer periodicities (through at least semi-static mechanisms e.g. RRC signalling) (RAN2).</w:t>
                            </w:r>
                          </w:p>
                          <w:p w14:paraId="6D10FADF" w14:textId="77777777" w:rsidR="00AC394A" w:rsidRPr="00AC394A" w:rsidRDefault="00AC394A" w:rsidP="00AC394A">
                            <w:pPr>
                              <w:ind w:left="360"/>
                              <w:rPr>
                                <w:sz w:val="20"/>
                                <w:szCs w:val="20"/>
                              </w:rPr>
                            </w:pPr>
                            <w:r w:rsidRPr="00AC394A">
                              <w:rPr>
                                <w:sz w:val="20"/>
                                <w:szCs w:val="20"/>
                              </w:rPr>
                              <w:t>Specify the enhancements related to capacity:</w:t>
                            </w:r>
                          </w:p>
                          <w:p w14:paraId="3F7528D5" w14:textId="77777777" w:rsidR="00AC394A" w:rsidRPr="00AC394A" w:rsidRDefault="00AC394A" w:rsidP="00AC394A">
                            <w:pPr>
                              <w:ind w:left="360"/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C394A">
                              <w:rPr>
                                <w:color w:val="FF0000"/>
                                <w:sz w:val="20"/>
                                <w:szCs w:val="20"/>
                              </w:rPr>
                              <w:t>-</w:t>
                            </w:r>
                            <w:r w:rsidRPr="00AC394A">
                              <w:rPr>
                                <w:color w:val="FF0000"/>
                                <w:sz w:val="20"/>
                                <w:szCs w:val="20"/>
                              </w:rPr>
                              <w:tab/>
                              <w:t xml:space="preserve">Multiple CG PUSCH transmission occasions in a period of a single CG PUSCH configuration (RAN1, RAN2);  </w:t>
                            </w:r>
                          </w:p>
                          <w:p w14:paraId="0CAC5BE8" w14:textId="77777777" w:rsidR="00AC394A" w:rsidRPr="00AC394A" w:rsidRDefault="00AC394A" w:rsidP="00AC394A">
                            <w:pPr>
                              <w:ind w:left="360"/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C394A">
                              <w:rPr>
                                <w:color w:val="FF0000"/>
                                <w:sz w:val="20"/>
                                <w:szCs w:val="20"/>
                              </w:rPr>
                              <w:t>-</w:t>
                            </w:r>
                            <w:r w:rsidRPr="00AC394A">
                              <w:rPr>
                                <w:color w:val="FF0000"/>
                                <w:sz w:val="20"/>
                                <w:szCs w:val="20"/>
                              </w:rPr>
                              <w:tab/>
                              <w:t>Dynamic indication of unused CG PUSCH occasion(s) based on UCI by the UE (RAN1);</w:t>
                            </w:r>
                          </w:p>
                          <w:p w14:paraId="4B4E95AB" w14:textId="77777777" w:rsidR="00AC394A" w:rsidRPr="00AC394A" w:rsidRDefault="00AC394A" w:rsidP="00AC394A">
                            <w:pPr>
                              <w:ind w:left="360"/>
                              <w:rPr>
                                <w:sz w:val="20"/>
                                <w:szCs w:val="20"/>
                              </w:rPr>
                            </w:pPr>
                            <w:r w:rsidRPr="00AC394A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AC394A">
                              <w:rPr>
                                <w:sz w:val="20"/>
                                <w:szCs w:val="20"/>
                              </w:rPr>
                              <w:tab/>
                              <w:t>BSR enhancements including at least new BS Table(s); (RAN2);</w:t>
                            </w:r>
                          </w:p>
                          <w:p w14:paraId="20D0986A" w14:textId="77777777" w:rsidR="00AC394A" w:rsidRPr="00AC394A" w:rsidRDefault="00AC394A" w:rsidP="00AC394A">
                            <w:pPr>
                              <w:ind w:left="360"/>
                              <w:rPr>
                                <w:sz w:val="20"/>
                                <w:szCs w:val="20"/>
                              </w:rPr>
                            </w:pPr>
                            <w:r w:rsidRPr="00AC394A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AC394A">
                              <w:rPr>
                                <w:sz w:val="20"/>
                                <w:szCs w:val="20"/>
                              </w:rPr>
                              <w:tab/>
                              <w:t>Delay reporting of buffered data in uplink; (RAN2);</w:t>
                            </w:r>
                          </w:p>
                          <w:p w14:paraId="7D73E56F" w14:textId="77777777" w:rsidR="00AC394A" w:rsidRPr="00AC394A" w:rsidRDefault="00AC394A" w:rsidP="00AC394A">
                            <w:pPr>
                              <w:ind w:left="360"/>
                              <w:rPr>
                                <w:sz w:val="20"/>
                                <w:szCs w:val="20"/>
                              </w:rPr>
                            </w:pPr>
                            <w:r w:rsidRPr="00AC394A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AC394A">
                              <w:rPr>
                                <w:sz w:val="20"/>
                                <w:szCs w:val="20"/>
                              </w:rPr>
                              <w:tab/>
                              <w:t>Provision of XR traffic assistance information for DL and UL (e.g. periodicity); (RAN2);</w:t>
                            </w:r>
                          </w:p>
                          <w:p w14:paraId="6235C5BD" w14:textId="77777777" w:rsidR="00AC394A" w:rsidRPr="00AC394A" w:rsidRDefault="00AC394A" w:rsidP="00AC394A">
                            <w:pPr>
                              <w:ind w:left="360"/>
                              <w:rPr>
                                <w:sz w:val="20"/>
                                <w:szCs w:val="20"/>
                              </w:rPr>
                            </w:pPr>
                            <w:r w:rsidRPr="00AC394A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AC394A">
                              <w:rPr>
                                <w:sz w:val="20"/>
                                <w:szCs w:val="20"/>
                              </w:rPr>
                              <w:tab/>
                              <w:t>Discard operation of PDU Sets (RAN2);</w:t>
                            </w:r>
                          </w:p>
                          <w:p w14:paraId="43EFCB96" w14:textId="77777777" w:rsidR="00AC394A" w:rsidRPr="00AC394A" w:rsidRDefault="00AC394A" w:rsidP="00AC394A">
                            <w:pPr>
                              <w:ind w:left="360"/>
                              <w:rPr>
                                <w:sz w:val="20"/>
                                <w:szCs w:val="20"/>
                              </w:rPr>
                            </w:pPr>
                            <w:r w:rsidRPr="00AC394A">
                              <w:rPr>
                                <w:sz w:val="20"/>
                                <w:szCs w:val="20"/>
                              </w:rPr>
                              <w:t>Specify the enhancements for XR Awareness (RAN2, RAN3): TBD (detailed objectives will be further clarified at RAN#99 based on the conclusions of TR38.835, and work to be started only after RAN#99)</w:t>
                            </w:r>
                          </w:p>
                          <w:p w14:paraId="616210DB" w14:textId="77777777" w:rsidR="00AC394A" w:rsidRPr="00AC394A" w:rsidRDefault="00AC394A" w:rsidP="00AC394A">
                            <w:pPr>
                              <w:ind w:left="36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7A9A771" w14:textId="0A2D99D2" w:rsidR="00F213D5" w:rsidRPr="001072CA" w:rsidRDefault="00AC394A" w:rsidP="00AC394A">
                            <w:pPr>
                              <w:ind w:left="360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AC394A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Note: Impacts to RAN3 will be assessed at RAN#99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CD0DA4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" filled="f" strokeweight=".5pt">
                <v:textbox style="mso-fit-shape-to-text:t">
                  <w:txbxContent>
                    <w:p w14:paraId="377856F6" w14:textId="77777777" w:rsidR="00AC394A" w:rsidRPr="00AC394A" w:rsidRDefault="00AC394A" w:rsidP="00AC394A">
                      <w:pPr>
                        <w:ind w:left="360"/>
                        <w:rPr>
                          <w:sz w:val="20"/>
                          <w:szCs w:val="20"/>
                        </w:rPr>
                      </w:pPr>
                      <w:r w:rsidRPr="00AC394A">
                        <w:rPr>
                          <w:sz w:val="20"/>
                          <w:szCs w:val="20"/>
                        </w:rPr>
                        <w:t>Specify the enhancements related to power saving:</w:t>
                      </w:r>
                    </w:p>
                    <w:p w14:paraId="1EACFA74" w14:textId="77777777" w:rsidR="00AC394A" w:rsidRPr="00AC394A" w:rsidRDefault="00AC394A" w:rsidP="00AC394A">
                      <w:pPr>
                        <w:ind w:left="360"/>
                        <w:rPr>
                          <w:sz w:val="20"/>
                          <w:szCs w:val="20"/>
                        </w:rPr>
                      </w:pPr>
                      <w:r w:rsidRPr="00AC394A">
                        <w:rPr>
                          <w:sz w:val="20"/>
                          <w:szCs w:val="20"/>
                        </w:rPr>
                        <w:t>-</w:t>
                      </w:r>
                      <w:r w:rsidRPr="00AC394A">
                        <w:rPr>
                          <w:sz w:val="20"/>
                          <w:szCs w:val="20"/>
                        </w:rPr>
                        <w:tab/>
                        <w:t>DRX support of XR frame rates corresponding to non-integer periodicities (through at least semi-static mechanisms e.g. RRC signalling) (RAN2).</w:t>
                      </w:r>
                    </w:p>
                    <w:p w14:paraId="6D10FADF" w14:textId="77777777" w:rsidR="00AC394A" w:rsidRPr="00AC394A" w:rsidRDefault="00AC394A" w:rsidP="00AC394A">
                      <w:pPr>
                        <w:ind w:left="360"/>
                        <w:rPr>
                          <w:sz w:val="20"/>
                          <w:szCs w:val="20"/>
                        </w:rPr>
                      </w:pPr>
                      <w:r w:rsidRPr="00AC394A">
                        <w:rPr>
                          <w:sz w:val="20"/>
                          <w:szCs w:val="20"/>
                        </w:rPr>
                        <w:t>Specify the enhancements related to capacity:</w:t>
                      </w:r>
                    </w:p>
                    <w:p w14:paraId="3F7528D5" w14:textId="77777777" w:rsidR="00AC394A" w:rsidRPr="00AC394A" w:rsidRDefault="00AC394A" w:rsidP="00AC394A">
                      <w:pPr>
                        <w:ind w:left="360"/>
                        <w:rPr>
                          <w:color w:val="FF0000"/>
                          <w:sz w:val="20"/>
                          <w:szCs w:val="20"/>
                        </w:rPr>
                      </w:pPr>
                      <w:r w:rsidRPr="00AC394A">
                        <w:rPr>
                          <w:color w:val="FF0000"/>
                          <w:sz w:val="20"/>
                          <w:szCs w:val="20"/>
                        </w:rPr>
                        <w:t>-</w:t>
                      </w:r>
                      <w:r w:rsidRPr="00AC394A">
                        <w:rPr>
                          <w:color w:val="FF0000"/>
                          <w:sz w:val="20"/>
                          <w:szCs w:val="20"/>
                        </w:rPr>
                        <w:tab/>
                        <w:t xml:space="preserve">Multiple CG PUSCH transmission occasions in a period of a single CG PUSCH configuration (RAN1, RAN2);  </w:t>
                      </w:r>
                    </w:p>
                    <w:p w14:paraId="0CAC5BE8" w14:textId="77777777" w:rsidR="00AC394A" w:rsidRPr="00AC394A" w:rsidRDefault="00AC394A" w:rsidP="00AC394A">
                      <w:pPr>
                        <w:ind w:left="360"/>
                        <w:rPr>
                          <w:color w:val="FF0000"/>
                          <w:sz w:val="20"/>
                          <w:szCs w:val="20"/>
                        </w:rPr>
                      </w:pPr>
                      <w:r w:rsidRPr="00AC394A">
                        <w:rPr>
                          <w:color w:val="FF0000"/>
                          <w:sz w:val="20"/>
                          <w:szCs w:val="20"/>
                        </w:rPr>
                        <w:t>-</w:t>
                      </w:r>
                      <w:r w:rsidRPr="00AC394A">
                        <w:rPr>
                          <w:color w:val="FF0000"/>
                          <w:sz w:val="20"/>
                          <w:szCs w:val="20"/>
                        </w:rPr>
                        <w:tab/>
                        <w:t>Dynamic indication of unused CG PUSCH occasion(s) based on UCI by the UE (RAN1);</w:t>
                      </w:r>
                    </w:p>
                    <w:p w14:paraId="4B4E95AB" w14:textId="77777777" w:rsidR="00AC394A" w:rsidRPr="00AC394A" w:rsidRDefault="00AC394A" w:rsidP="00AC394A">
                      <w:pPr>
                        <w:ind w:left="360"/>
                        <w:rPr>
                          <w:sz w:val="20"/>
                          <w:szCs w:val="20"/>
                        </w:rPr>
                      </w:pPr>
                      <w:r w:rsidRPr="00AC394A">
                        <w:rPr>
                          <w:sz w:val="20"/>
                          <w:szCs w:val="20"/>
                        </w:rPr>
                        <w:t>-</w:t>
                      </w:r>
                      <w:r w:rsidRPr="00AC394A">
                        <w:rPr>
                          <w:sz w:val="20"/>
                          <w:szCs w:val="20"/>
                        </w:rPr>
                        <w:tab/>
                        <w:t>BSR enhancements including at least new BS Table(s); (RAN2);</w:t>
                      </w:r>
                    </w:p>
                    <w:p w14:paraId="20D0986A" w14:textId="77777777" w:rsidR="00AC394A" w:rsidRPr="00AC394A" w:rsidRDefault="00AC394A" w:rsidP="00AC394A">
                      <w:pPr>
                        <w:ind w:left="360"/>
                        <w:rPr>
                          <w:sz w:val="20"/>
                          <w:szCs w:val="20"/>
                        </w:rPr>
                      </w:pPr>
                      <w:r w:rsidRPr="00AC394A">
                        <w:rPr>
                          <w:sz w:val="20"/>
                          <w:szCs w:val="20"/>
                        </w:rPr>
                        <w:t>-</w:t>
                      </w:r>
                      <w:r w:rsidRPr="00AC394A">
                        <w:rPr>
                          <w:sz w:val="20"/>
                          <w:szCs w:val="20"/>
                        </w:rPr>
                        <w:tab/>
                        <w:t>Delay reporting of buffered data in uplink; (RAN2);</w:t>
                      </w:r>
                    </w:p>
                    <w:p w14:paraId="7D73E56F" w14:textId="77777777" w:rsidR="00AC394A" w:rsidRPr="00AC394A" w:rsidRDefault="00AC394A" w:rsidP="00AC394A">
                      <w:pPr>
                        <w:ind w:left="360"/>
                        <w:rPr>
                          <w:sz w:val="20"/>
                          <w:szCs w:val="20"/>
                        </w:rPr>
                      </w:pPr>
                      <w:r w:rsidRPr="00AC394A">
                        <w:rPr>
                          <w:sz w:val="20"/>
                          <w:szCs w:val="20"/>
                        </w:rPr>
                        <w:t>-</w:t>
                      </w:r>
                      <w:r w:rsidRPr="00AC394A">
                        <w:rPr>
                          <w:sz w:val="20"/>
                          <w:szCs w:val="20"/>
                        </w:rPr>
                        <w:tab/>
                        <w:t>Provision of XR traffic assistance information for DL and UL (e.g. periodicity); (RAN2);</w:t>
                      </w:r>
                    </w:p>
                    <w:p w14:paraId="6235C5BD" w14:textId="77777777" w:rsidR="00AC394A" w:rsidRPr="00AC394A" w:rsidRDefault="00AC394A" w:rsidP="00AC394A">
                      <w:pPr>
                        <w:ind w:left="360"/>
                        <w:rPr>
                          <w:sz w:val="20"/>
                          <w:szCs w:val="20"/>
                        </w:rPr>
                      </w:pPr>
                      <w:r w:rsidRPr="00AC394A">
                        <w:rPr>
                          <w:sz w:val="20"/>
                          <w:szCs w:val="20"/>
                        </w:rPr>
                        <w:t>-</w:t>
                      </w:r>
                      <w:r w:rsidRPr="00AC394A">
                        <w:rPr>
                          <w:sz w:val="20"/>
                          <w:szCs w:val="20"/>
                        </w:rPr>
                        <w:tab/>
                        <w:t>Discard operation of PDU Sets (RAN2);</w:t>
                      </w:r>
                    </w:p>
                    <w:p w14:paraId="43EFCB96" w14:textId="77777777" w:rsidR="00AC394A" w:rsidRPr="00AC394A" w:rsidRDefault="00AC394A" w:rsidP="00AC394A">
                      <w:pPr>
                        <w:ind w:left="360"/>
                        <w:rPr>
                          <w:sz w:val="20"/>
                          <w:szCs w:val="20"/>
                        </w:rPr>
                      </w:pPr>
                      <w:r w:rsidRPr="00AC394A">
                        <w:rPr>
                          <w:sz w:val="20"/>
                          <w:szCs w:val="20"/>
                        </w:rPr>
                        <w:t>Specify the enhancements for XR Awareness (RAN2, RAN3): TBD (detailed objectives will be further clarified at RAN#99 based on the conclusions of TR38.835, and work to be started only after RAN#99)</w:t>
                      </w:r>
                    </w:p>
                    <w:p w14:paraId="616210DB" w14:textId="77777777" w:rsidR="00AC394A" w:rsidRPr="00AC394A" w:rsidRDefault="00AC394A" w:rsidP="00AC394A">
                      <w:pPr>
                        <w:ind w:left="360"/>
                        <w:rPr>
                          <w:sz w:val="20"/>
                          <w:szCs w:val="20"/>
                        </w:rPr>
                      </w:pPr>
                    </w:p>
                    <w:p w14:paraId="47A9A771" w14:textId="0A2D99D2" w:rsidR="00F213D5" w:rsidRPr="001072CA" w:rsidRDefault="00AC394A" w:rsidP="00AC394A">
                      <w:pPr>
                        <w:ind w:left="360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AC394A">
                        <w:rPr>
                          <w:i/>
                          <w:iCs/>
                          <w:sz w:val="20"/>
                          <w:szCs w:val="20"/>
                        </w:rPr>
                        <w:t>Note: Impacts to RAN3 will be assessed at RAN#99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B0E1E">
        <w:rPr>
          <w:sz w:val="20"/>
          <w:szCs w:val="20"/>
        </w:rPr>
        <w:t>I</w:t>
      </w:r>
      <w:r w:rsidR="002E2FF6" w:rsidRPr="001072CA">
        <w:rPr>
          <w:sz w:val="20"/>
          <w:szCs w:val="20"/>
        </w:rPr>
        <w:t xml:space="preserve">n this contribution we provide our views on </w:t>
      </w:r>
      <w:r w:rsidR="008E2A35">
        <w:rPr>
          <w:sz w:val="20"/>
          <w:szCs w:val="20"/>
        </w:rPr>
        <w:t>UE features</w:t>
      </w:r>
      <w:r w:rsidR="0013282C" w:rsidRPr="001072CA">
        <w:rPr>
          <w:sz w:val="20"/>
          <w:szCs w:val="20"/>
        </w:rPr>
        <w:t xml:space="preserve"> for XR</w:t>
      </w:r>
      <w:r w:rsidR="0039066B" w:rsidRPr="001072CA">
        <w:rPr>
          <w:sz w:val="20"/>
          <w:szCs w:val="20"/>
        </w:rPr>
        <w:t xml:space="preserve"> in Rel-18</w:t>
      </w:r>
      <w:r w:rsidR="002E2FF6" w:rsidRPr="001072CA">
        <w:rPr>
          <w:sz w:val="20"/>
          <w:szCs w:val="20"/>
        </w:rPr>
        <w:t xml:space="preserve">. </w:t>
      </w:r>
    </w:p>
    <w:p w14:paraId="60C56EBE" w14:textId="2C7CB5BC" w:rsidR="00787130" w:rsidRDefault="00787130" w:rsidP="00787130">
      <w:pPr>
        <w:pStyle w:val="Heading1"/>
      </w:pPr>
      <w:r>
        <w:t xml:space="preserve">Discussion on </w:t>
      </w:r>
      <w:r w:rsidR="008E2A35">
        <w:t>XR UE features</w:t>
      </w:r>
    </w:p>
    <w:p w14:paraId="0FFD84E8" w14:textId="4AF25DED" w:rsidR="00342304" w:rsidRDefault="000D08D6" w:rsidP="00342304">
      <w:pPr>
        <w:rPr>
          <w:lang w:eastAsia="zh-CN"/>
        </w:rPr>
      </w:pPr>
      <w:r>
        <w:rPr>
          <w:lang w:eastAsia="zh-CN"/>
        </w:rPr>
        <w:t>At RAN1 #114, several FFS points were captured regarding XR UE features</w:t>
      </w:r>
      <w:r w:rsidR="009C64A6">
        <w:rPr>
          <w:lang w:eastAsia="zh-CN"/>
        </w:rPr>
        <w:t xml:space="preserve"> in the agreement</w:t>
      </w:r>
      <w:r>
        <w:rPr>
          <w:lang w:eastAsia="zh-CN"/>
        </w:rPr>
        <w:t>:</w:t>
      </w:r>
    </w:p>
    <w:p w14:paraId="15992228" w14:textId="77777777" w:rsidR="000D08D6" w:rsidRDefault="000D08D6" w:rsidP="00342304">
      <w:pPr>
        <w:rPr>
          <w:lang w:eastAsia="zh-CN"/>
        </w:rPr>
      </w:pPr>
    </w:p>
    <w:p w14:paraId="7241B052" w14:textId="77777777" w:rsidR="009C64A6" w:rsidRPr="006C7856" w:rsidRDefault="009C64A6" w:rsidP="009C64A6">
      <w:pPr>
        <w:rPr>
          <w:rFonts w:eastAsia="MS Gothic"/>
          <w:b/>
          <w:bCs/>
          <w:szCs w:val="20"/>
          <w:lang w:eastAsia="ja-JP"/>
        </w:rPr>
      </w:pPr>
      <w:r w:rsidRPr="006C7856">
        <w:rPr>
          <w:b/>
          <w:bCs/>
          <w:iCs/>
          <w:highlight w:val="green"/>
          <w:lang w:eastAsia="x-none"/>
        </w:rPr>
        <w:t>Agreement</w:t>
      </w:r>
    </w:p>
    <w:p w14:paraId="5D1621CA" w14:textId="77777777" w:rsidR="009C64A6" w:rsidRPr="006C7856" w:rsidRDefault="009C64A6" w:rsidP="009C64A6">
      <w:pPr>
        <w:numPr>
          <w:ilvl w:val="0"/>
          <w:numId w:val="58"/>
        </w:numPr>
        <w:spacing w:afterLines="50" w:after="120" w:line="259" w:lineRule="auto"/>
        <w:jc w:val="both"/>
        <w:rPr>
          <w:rFonts w:eastAsia="MS Gothic"/>
          <w:szCs w:val="16"/>
          <w:lang w:eastAsia="ja-JP"/>
        </w:rPr>
      </w:pPr>
      <w:r w:rsidRPr="006C7856">
        <w:rPr>
          <w:rFonts w:eastAsia="MS Gothic"/>
          <w:szCs w:val="16"/>
          <w:lang w:eastAsia="ja-JP"/>
        </w:rPr>
        <w:t xml:space="preserve">Introduce following </w:t>
      </w:r>
      <w:proofErr w:type="gramStart"/>
      <w:r w:rsidRPr="006C7856">
        <w:rPr>
          <w:rFonts w:eastAsia="MS Gothic"/>
          <w:szCs w:val="16"/>
          <w:lang w:eastAsia="ja-JP"/>
        </w:rPr>
        <w:t>FGs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"/>
        <w:gridCol w:w="390"/>
        <w:gridCol w:w="890"/>
        <w:gridCol w:w="964"/>
        <w:gridCol w:w="501"/>
        <w:gridCol w:w="487"/>
        <w:gridCol w:w="537"/>
        <w:gridCol w:w="804"/>
        <w:gridCol w:w="598"/>
        <w:gridCol w:w="593"/>
        <w:gridCol w:w="593"/>
        <w:gridCol w:w="618"/>
        <w:gridCol w:w="955"/>
        <w:gridCol w:w="795"/>
      </w:tblGrid>
      <w:tr w:rsidR="009C64A6" w:rsidRPr="006C7856" w14:paraId="777F4AFC" w14:textId="77777777" w:rsidTr="00797F1C">
        <w:trPr>
          <w:trHeight w:val="2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B20B8" w14:textId="77777777" w:rsidR="009C64A6" w:rsidRPr="006C7856" w:rsidRDefault="009C64A6" w:rsidP="00797F1C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6C7856">
              <w:rPr>
                <w:rFonts w:ascii="Arial" w:eastAsia="MS Mincho" w:hAnsi="Arial" w:cs="Arial"/>
                <w:sz w:val="12"/>
                <w:szCs w:val="12"/>
                <w:lang w:eastAsia="ja-JP"/>
              </w:rPr>
              <w:lastRenderedPageBreak/>
              <w:t xml:space="preserve">50. </w:t>
            </w:r>
            <w:proofErr w:type="spellStart"/>
            <w:r w:rsidRPr="006C7856">
              <w:rPr>
                <w:rFonts w:ascii="Arial" w:eastAsia="MS Mincho" w:hAnsi="Arial"/>
                <w:sz w:val="12"/>
                <w:szCs w:val="12"/>
              </w:rPr>
              <w:t>NR_XR_Enh</w:t>
            </w:r>
            <w:proofErr w:type="spellEnd"/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3009E" w14:textId="77777777" w:rsidR="009C64A6" w:rsidRPr="006C7856" w:rsidRDefault="009C64A6" w:rsidP="00797F1C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6C7856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50-1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B9C12" w14:textId="77777777" w:rsidR="009C64A6" w:rsidRPr="006C7856" w:rsidRDefault="009C64A6" w:rsidP="00797F1C">
            <w:pPr>
              <w:keepNext/>
              <w:keepLines/>
              <w:rPr>
                <w:rFonts w:ascii="Arial" w:eastAsia="SimSun" w:hAnsi="Arial" w:cs="Arial"/>
                <w:sz w:val="12"/>
                <w:szCs w:val="12"/>
                <w:lang w:eastAsia="zh-CN"/>
              </w:rPr>
            </w:pPr>
            <w:r w:rsidRPr="006C7856">
              <w:rPr>
                <w:rFonts w:ascii="Arial" w:eastAsia="MS Mincho" w:hAnsi="Arial"/>
                <w:sz w:val="12"/>
                <w:szCs w:val="12"/>
              </w:rPr>
              <w:t>Multi-PUSCHs for Configured Grant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F1CF4" w14:textId="77777777" w:rsidR="009C64A6" w:rsidRPr="006C7856" w:rsidRDefault="009C64A6" w:rsidP="00797F1C">
            <w:pPr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6C7856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1. Determination of time-domain resource allocation for CG-PUSCHs associated to a multi-PUSCHs CG</w:t>
            </w:r>
          </w:p>
          <w:p w14:paraId="6D26A23E" w14:textId="77777777" w:rsidR="009C64A6" w:rsidRPr="006C7856" w:rsidRDefault="009C64A6" w:rsidP="00797F1C">
            <w:pPr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</w:p>
          <w:p w14:paraId="7E2B0A0C" w14:textId="77777777" w:rsidR="009C64A6" w:rsidRPr="006C7856" w:rsidRDefault="009C64A6" w:rsidP="00797F1C">
            <w:pPr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6C7856">
              <w:rPr>
                <w:rFonts w:ascii="Arial" w:eastAsia="MS Gothic" w:hAnsi="Arial" w:cs="Arial" w:hint="eastAsia"/>
                <w:sz w:val="12"/>
                <w:szCs w:val="12"/>
                <w:highlight w:val="yellow"/>
                <w:lang w:eastAsia="ja-JP"/>
              </w:rPr>
              <w:t>F</w:t>
            </w:r>
            <w:r w:rsidRPr="006C7856">
              <w:rPr>
                <w:rFonts w:ascii="Arial" w:eastAsia="MS Gothic" w:hAnsi="Arial" w:cs="Arial"/>
                <w:sz w:val="12"/>
                <w:szCs w:val="12"/>
                <w:highlight w:val="yellow"/>
                <w:lang w:eastAsia="ja-JP"/>
              </w:rPr>
              <w:t xml:space="preserve">FS whether to separate this FG for type-1 and type-2 </w:t>
            </w:r>
            <w:proofErr w:type="gramStart"/>
            <w:r w:rsidRPr="006C7856">
              <w:rPr>
                <w:rFonts w:ascii="Arial" w:eastAsia="MS Gothic" w:hAnsi="Arial" w:cs="Arial"/>
                <w:sz w:val="12"/>
                <w:szCs w:val="12"/>
                <w:highlight w:val="yellow"/>
                <w:lang w:eastAsia="ja-JP"/>
              </w:rPr>
              <w:t>CG</w:t>
            </w:r>
            <w:proofErr w:type="gramEnd"/>
          </w:p>
          <w:p w14:paraId="542D735B" w14:textId="77777777" w:rsidR="009C64A6" w:rsidRPr="006C7856" w:rsidRDefault="009C64A6" w:rsidP="00797F1C">
            <w:pPr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</w:p>
          <w:p w14:paraId="6EAF53C8" w14:textId="77777777" w:rsidR="009C64A6" w:rsidRPr="006C7856" w:rsidRDefault="009C64A6" w:rsidP="00797F1C">
            <w:pPr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6C7856">
              <w:rPr>
                <w:rFonts w:ascii="Arial" w:eastAsia="MS Gothic" w:hAnsi="Arial" w:cs="Arial" w:hint="eastAsia"/>
                <w:sz w:val="12"/>
                <w:szCs w:val="12"/>
                <w:highlight w:val="yellow"/>
                <w:lang w:eastAsia="ja-JP"/>
              </w:rPr>
              <w:t>F</w:t>
            </w:r>
            <w:r w:rsidRPr="006C7856">
              <w:rPr>
                <w:rFonts w:ascii="Arial" w:eastAsia="MS Gothic" w:hAnsi="Arial" w:cs="Arial"/>
                <w:sz w:val="12"/>
                <w:szCs w:val="12"/>
                <w:highlight w:val="yellow"/>
                <w:lang w:eastAsia="ja-JP"/>
              </w:rPr>
              <w:t xml:space="preserve">FS whether to separate this FG for multiple CG </w:t>
            </w:r>
            <w:proofErr w:type="gramStart"/>
            <w:r w:rsidRPr="006C7856">
              <w:rPr>
                <w:rFonts w:ascii="Arial" w:eastAsia="MS Gothic" w:hAnsi="Arial" w:cs="Arial"/>
                <w:sz w:val="12"/>
                <w:szCs w:val="12"/>
                <w:highlight w:val="yellow"/>
                <w:lang w:eastAsia="ja-JP"/>
              </w:rPr>
              <w:t>configurations</w:t>
            </w:r>
            <w:proofErr w:type="gramEnd"/>
          </w:p>
          <w:p w14:paraId="572E04CF" w14:textId="77777777" w:rsidR="009C64A6" w:rsidRPr="006C7856" w:rsidRDefault="009C64A6" w:rsidP="00797F1C">
            <w:pPr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</w:p>
          <w:p w14:paraId="1B7B5B6F" w14:textId="77777777" w:rsidR="009C64A6" w:rsidRPr="006C7856" w:rsidRDefault="009C64A6" w:rsidP="00797F1C">
            <w:pPr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6C7856">
              <w:rPr>
                <w:rFonts w:ascii="Arial" w:eastAsia="MS Gothic" w:hAnsi="Arial" w:cs="Arial" w:hint="eastAsia"/>
                <w:sz w:val="12"/>
                <w:szCs w:val="12"/>
                <w:highlight w:val="yellow"/>
                <w:lang w:eastAsia="ja-JP"/>
              </w:rPr>
              <w:t>F</w:t>
            </w:r>
            <w:r w:rsidRPr="006C7856">
              <w:rPr>
                <w:rFonts w:ascii="Arial" w:eastAsia="MS Gothic" w:hAnsi="Arial" w:cs="Arial"/>
                <w:sz w:val="12"/>
                <w:szCs w:val="12"/>
                <w:highlight w:val="yellow"/>
                <w:lang w:eastAsia="ja-JP"/>
              </w:rPr>
              <w:t xml:space="preserve">FS whether to separate this FG for shared </w:t>
            </w:r>
            <w:proofErr w:type="gramStart"/>
            <w:r w:rsidRPr="006C7856">
              <w:rPr>
                <w:rFonts w:ascii="Arial" w:eastAsia="MS Gothic" w:hAnsi="Arial" w:cs="Arial"/>
                <w:sz w:val="12"/>
                <w:szCs w:val="12"/>
                <w:highlight w:val="yellow"/>
                <w:lang w:eastAsia="ja-JP"/>
              </w:rPr>
              <w:t>spectrum</w:t>
            </w:r>
            <w:proofErr w:type="gramEnd"/>
          </w:p>
          <w:p w14:paraId="666F69D1" w14:textId="77777777" w:rsidR="009C64A6" w:rsidRPr="006C7856" w:rsidRDefault="009C64A6" w:rsidP="00797F1C">
            <w:pPr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</w:p>
          <w:p w14:paraId="5B3B757A" w14:textId="77777777" w:rsidR="009C64A6" w:rsidRPr="006C7856" w:rsidRDefault="009C64A6" w:rsidP="00797F1C">
            <w:pPr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6C7856">
              <w:rPr>
                <w:rFonts w:ascii="Arial" w:eastAsia="MS Gothic" w:hAnsi="Arial" w:cs="Arial"/>
                <w:sz w:val="12"/>
                <w:szCs w:val="12"/>
                <w:highlight w:val="yellow"/>
                <w:lang w:eastAsia="ja-JP"/>
              </w:rPr>
              <w:t>FFS whether to report maximum supported number of configured CG-PUSCH TOs in one CG period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316C182" w14:textId="77777777" w:rsidR="009C64A6" w:rsidRPr="006C7856" w:rsidRDefault="009C64A6" w:rsidP="00797F1C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A5930" w14:textId="77777777" w:rsidR="009C64A6" w:rsidRPr="006C7856" w:rsidRDefault="009C64A6" w:rsidP="00797F1C">
            <w:pPr>
              <w:keepNext/>
              <w:keepLines/>
              <w:rPr>
                <w:rFonts w:ascii="Arial" w:eastAsia="SimSun" w:hAnsi="Arial" w:cs="Arial"/>
                <w:sz w:val="12"/>
                <w:szCs w:val="12"/>
                <w:lang w:eastAsia="zh-CN"/>
              </w:rPr>
            </w:pPr>
            <w:r w:rsidRPr="006C7856">
              <w:rPr>
                <w:rFonts w:ascii="Arial" w:eastAsia="SimSun" w:hAnsi="Arial" w:cs="Arial"/>
                <w:sz w:val="12"/>
                <w:szCs w:val="12"/>
                <w:lang w:eastAsia="zh-CN"/>
              </w:rPr>
              <w:t>Yes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C72CA" w14:textId="77777777" w:rsidR="009C64A6" w:rsidRPr="006C7856" w:rsidRDefault="009C64A6" w:rsidP="00797F1C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6C7856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C55AD" w14:textId="77777777" w:rsidR="009C64A6" w:rsidRPr="006C7856" w:rsidRDefault="009C64A6" w:rsidP="00797F1C">
            <w:pPr>
              <w:keepNext/>
              <w:keepLines/>
              <w:rPr>
                <w:rFonts w:ascii="Arial" w:eastAsia="SimSun" w:hAnsi="Arial" w:cs="Arial"/>
                <w:sz w:val="12"/>
                <w:szCs w:val="12"/>
                <w:lang w:eastAsia="zh-CN"/>
              </w:rPr>
            </w:pPr>
            <w:r w:rsidRPr="006C7856">
              <w:rPr>
                <w:rFonts w:ascii="Arial" w:eastAsia="MS Mincho" w:hAnsi="Arial"/>
                <w:sz w:val="12"/>
                <w:szCs w:val="12"/>
              </w:rPr>
              <w:t xml:space="preserve">UE is not able to support </w:t>
            </w:r>
            <w:proofErr w:type="gramStart"/>
            <w:r w:rsidRPr="006C7856">
              <w:rPr>
                <w:rFonts w:ascii="Arial" w:eastAsia="MS Mincho" w:hAnsi="Arial"/>
                <w:sz w:val="12"/>
                <w:szCs w:val="12"/>
              </w:rPr>
              <w:t>Multi-PUSCHs</w:t>
            </w:r>
            <w:proofErr w:type="gramEnd"/>
            <w:r w:rsidRPr="006C7856">
              <w:rPr>
                <w:rFonts w:ascii="Arial" w:eastAsia="MS Mincho" w:hAnsi="Arial"/>
                <w:sz w:val="12"/>
                <w:szCs w:val="12"/>
              </w:rPr>
              <w:t xml:space="preserve"> per one period in Configured grant in licensed band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F8F7A5B" w14:textId="77777777" w:rsidR="009C64A6" w:rsidRPr="006C7856" w:rsidRDefault="009C64A6" w:rsidP="00797F1C">
            <w:pPr>
              <w:keepNext/>
              <w:keepLines/>
              <w:rPr>
                <w:rFonts w:ascii="Arial" w:eastAsia="SimSun" w:hAnsi="Arial" w:cs="Arial"/>
                <w:sz w:val="12"/>
                <w:szCs w:val="12"/>
                <w:lang w:eastAsia="zh-CN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E55CADA" w14:textId="77777777" w:rsidR="009C64A6" w:rsidRPr="006C7856" w:rsidRDefault="009C64A6" w:rsidP="00797F1C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C53E636" w14:textId="77777777" w:rsidR="009C64A6" w:rsidRPr="006C7856" w:rsidRDefault="009C64A6" w:rsidP="00797F1C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9B3775D" w14:textId="77777777" w:rsidR="009C64A6" w:rsidRPr="006C7856" w:rsidRDefault="009C64A6" w:rsidP="00797F1C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70B24" w14:textId="77777777" w:rsidR="009C64A6" w:rsidRPr="006C7856" w:rsidRDefault="009C64A6" w:rsidP="00797F1C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3548C" w14:textId="77777777" w:rsidR="009C64A6" w:rsidRPr="006C7856" w:rsidRDefault="009C64A6" w:rsidP="00797F1C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6C7856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Optional with capability signaling</w:t>
            </w:r>
          </w:p>
        </w:tc>
      </w:tr>
      <w:tr w:rsidR="009C64A6" w:rsidRPr="006C7856" w14:paraId="1AECD366" w14:textId="77777777" w:rsidTr="00797F1C">
        <w:trPr>
          <w:trHeight w:val="2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C945D" w14:textId="77777777" w:rsidR="009C64A6" w:rsidRPr="006C7856" w:rsidRDefault="009C64A6" w:rsidP="00797F1C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6C7856">
              <w:rPr>
                <w:rFonts w:ascii="Arial" w:eastAsia="MS Mincho" w:hAnsi="Arial" w:cs="Arial"/>
                <w:sz w:val="12"/>
                <w:szCs w:val="12"/>
                <w:lang w:eastAsia="ja-JP"/>
              </w:rPr>
              <w:t xml:space="preserve">50. </w:t>
            </w:r>
            <w:proofErr w:type="spellStart"/>
            <w:r w:rsidRPr="006C7856">
              <w:rPr>
                <w:rFonts w:ascii="Arial" w:eastAsia="MS Mincho" w:hAnsi="Arial"/>
                <w:sz w:val="12"/>
                <w:szCs w:val="12"/>
              </w:rPr>
              <w:t>NR_XR_Enh</w:t>
            </w:r>
            <w:proofErr w:type="spellEnd"/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4A681" w14:textId="77777777" w:rsidR="009C64A6" w:rsidRPr="006C7856" w:rsidRDefault="009C64A6" w:rsidP="00797F1C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6C7856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50-2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459DC" w14:textId="77777777" w:rsidR="009C64A6" w:rsidRPr="006C7856" w:rsidRDefault="009C64A6" w:rsidP="00797F1C">
            <w:pPr>
              <w:keepNext/>
              <w:keepLines/>
              <w:rPr>
                <w:rFonts w:ascii="Arial" w:eastAsia="SimSun" w:hAnsi="Arial" w:cs="Arial"/>
                <w:sz w:val="12"/>
                <w:szCs w:val="12"/>
                <w:lang w:eastAsia="zh-CN"/>
              </w:rPr>
            </w:pPr>
            <w:r w:rsidRPr="006C7856">
              <w:rPr>
                <w:rFonts w:ascii="Arial" w:eastAsia="MS Mincho" w:hAnsi="Arial"/>
                <w:sz w:val="12"/>
                <w:szCs w:val="12"/>
              </w:rPr>
              <w:t>UCI indication of unused CG-PUSCH transmission occasions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83333" w14:textId="77777777" w:rsidR="009C64A6" w:rsidRPr="006C7856" w:rsidRDefault="009C64A6" w:rsidP="00797F1C">
            <w:pPr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6C7856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1. Multiplexing of the Unused transmission occasions UCI (UTO-UCI) on a CG-PUSCH</w:t>
            </w:r>
          </w:p>
          <w:p w14:paraId="0241030C" w14:textId="77777777" w:rsidR="009C64A6" w:rsidRPr="006C7856" w:rsidRDefault="009C64A6" w:rsidP="00797F1C">
            <w:pPr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</w:p>
          <w:p w14:paraId="131E9CD5" w14:textId="77777777" w:rsidR="009C64A6" w:rsidRPr="006C7856" w:rsidRDefault="009C64A6" w:rsidP="00797F1C">
            <w:pPr>
              <w:rPr>
                <w:rFonts w:ascii="Arial" w:eastAsia="MS Gothic" w:hAnsi="Arial" w:cs="Arial"/>
                <w:sz w:val="12"/>
                <w:szCs w:val="12"/>
                <w:highlight w:val="yellow"/>
                <w:lang w:eastAsia="ja-JP"/>
              </w:rPr>
            </w:pPr>
            <w:r w:rsidRPr="006C7856">
              <w:rPr>
                <w:rFonts w:ascii="Arial" w:eastAsia="MS Gothic" w:hAnsi="Arial" w:cs="Arial" w:hint="eastAsia"/>
                <w:sz w:val="12"/>
                <w:szCs w:val="12"/>
                <w:highlight w:val="yellow"/>
                <w:lang w:eastAsia="ja-JP"/>
              </w:rPr>
              <w:t>F</w:t>
            </w:r>
            <w:r w:rsidRPr="006C7856">
              <w:rPr>
                <w:rFonts w:ascii="Arial" w:eastAsia="MS Gothic" w:hAnsi="Arial" w:cs="Arial"/>
                <w:sz w:val="12"/>
                <w:szCs w:val="12"/>
                <w:highlight w:val="yellow"/>
                <w:lang w:eastAsia="ja-JP"/>
              </w:rPr>
              <w:t>FS whether to merge this FG into FG 50-1</w:t>
            </w:r>
          </w:p>
          <w:p w14:paraId="18735713" w14:textId="77777777" w:rsidR="009C64A6" w:rsidRPr="006C7856" w:rsidRDefault="009C64A6" w:rsidP="00797F1C">
            <w:pPr>
              <w:rPr>
                <w:rFonts w:ascii="Arial" w:eastAsia="MS Gothic" w:hAnsi="Arial" w:cs="Arial"/>
                <w:sz w:val="12"/>
                <w:szCs w:val="12"/>
                <w:highlight w:val="yellow"/>
                <w:lang w:eastAsia="ja-JP"/>
              </w:rPr>
            </w:pPr>
          </w:p>
          <w:p w14:paraId="1BE02728" w14:textId="77777777" w:rsidR="009C64A6" w:rsidRPr="006C7856" w:rsidRDefault="009C64A6" w:rsidP="00797F1C">
            <w:pPr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6C7856">
              <w:rPr>
                <w:rFonts w:ascii="Arial" w:eastAsia="MS Gothic" w:hAnsi="Arial" w:cs="Arial" w:hint="eastAsia"/>
                <w:sz w:val="12"/>
                <w:szCs w:val="12"/>
                <w:highlight w:val="yellow"/>
                <w:lang w:eastAsia="ja-JP"/>
              </w:rPr>
              <w:t>F</w:t>
            </w:r>
            <w:r w:rsidRPr="006C7856">
              <w:rPr>
                <w:rFonts w:ascii="Arial" w:eastAsia="MS Gothic" w:hAnsi="Arial" w:cs="Arial"/>
                <w:sz w:val="12"/>
                <w:szCs w:val="12"/>
                <w:highlight w:val="yellow"/>
                <w:lang w:eastAsia="ja-JP"/>
              </w:rPr>
              <w:t>FS whether to separate this FG for UTO-UCI multiplexing with HARQ-ACK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14AE64D" w14:textId="77777777" w:rsidR="009C64A6" w:rsidRPr="006C7856" w:rsidRDefault="009C64A6" w:rsidP="00797F1C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1D75D" w14:textId="77777777" w:rsidR="009C64A6" w:rsidRPr="006C7856" w:rsidRDefault="009C64A6" w:rsidP="00797F1C">
            <w:pPr>
              <w:keepNext/>
              <w:keepLines/>
              <w:rPr>
                <w:rFonts w:ascii="Arial" w:eastAsia="SimSun" w:hAnsi="Arial" w:cs="Arial"/>
                <w:sz w:val="12"/>
                <w:szCs w:val="12"/>
                <w:lang w:eastAsia="zh-CN"/>
              </w:rPr>
            </w:pPr>
            <w:r w:rsidRPr="006C7856">
              <w:rPr>
                <w:rFonts w:ascii="Arial" w:eastAsia="SimSun" w:hAnsi="Arial" w:cs="Arial"/>
                <w:sz w:val="12"/>
                <w:szCs w:val="12"/>
                <w:lang w:eastAsia="zh-CN"/>
              </w:rPr>
              <w:t>Yes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FD7E2" w14:textId="77777777" w:rsidR="009C64A6" w:rsidRPr="006C7856" w:rsidRDefault="009C64A6" w:rsidP="00797F1C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6C7856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A0149" w14:textId="77777777" w:rsidR="009C64A6" w:rsidRPr="006C7856" w:rsidRDefault="009C64A6" w:rsidP="00797F1C">
            <w:pPr>
              <w:keepNext/>
              <w:keepLines/>
              <w:rPr>
                <w:rFonts w:ascii="Arial" w:eastAsia="SimSun" w:hAnsi="Arial" w:cs="Arial"/>
                <w:sz w:val="12"/>
                <w:szCs w:val="12"/>
                <w:lang w:eastAsia="zh-CN"/>
              </w:rPr>
            </w:pPr>
            <w:r w:rsidRPr="006C7856">
              <w:rPr>
                <w:rFonts w:ascii="Arial" w:eastAsia="SimSun" w:hAnsi="Arial" w:cs="Arial"/>
                <w:sz w:val="12"/>
                <w:szCs w:val="12"/>
                <w:lang w:eastAsia="zh-CN"/>
              </w:rPr>
              <w:t>UE is not able to indicate the unused resources in CG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6401945" w14:textId="77777777" w:rsidR="009C64A6" w:rsidRPr="006C7856" w:rsidRDefault="009C64A6" w:rsidP="00797F1C">
            <w:pPr>
              <w:keepNext/>
              <w:keepLines/>
              <w:rPr>
                <w:rFonts w:ascii="Arial" w:eastAsia="SimSun" w:hAnsi="Arial" w:cs="Arial"/>
                <w:sz w:val="12"/>
                <w:szCs w:val="12"/>
                <w:lang w:eastAsia="zh-CN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4165E67" w14:textId="77777777" w:rsidR="009C64A6" w:rsidRPr="006C7856" w:rsidRDefault="009C64A6" w:rsidP="00797F1C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9309CAB" w14:textId="77777777" w:rsidR="009C64A6" w:rsidRPr="006C7856" w:rsidRDefault="009C64A6" w:rsidP="00797F1C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8F6FA59" w14:textId="77777777" w:rsidR="009C64A6" w:rsidRPr="006C7856" w:rsidRDefault="009C64A6" w:rsidP="00797F1C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F2B4F" w14:textId="77777777" w:rsidR="009C64A6" w:rsidRPr="006C7856" w:rsidRDefault="009C64A6" w:rsidP="00797F1C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D3CA8" w14:textId="77777777" w:rsidR="009C64A6" w:rsidRPr="006C7856" w:rsidRDefault="009C64A6" w:rsidP="00797F1C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6C7856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Optional with capability signaling</w:t>
            </w:r>
          </w:p>
        </w:tc>
      </w:tr>
    </w:tbl>
    <w:p w14:paraId="1A9083C5" w14:textId="77777777" w:rsidR="000D08D6" w:rsidRDefault="000D08D6" w:rsidP="00342304">
      <w:pPr>
        <w:rPr>
          <w:lang w:eastAsia="zh-CN"/>
        </w:rPr>
      </w:pPr>
    </w:p>
    <w:p w14:paraId="02A0B602" w14:textId="77163339" w:rsidR="00342304" w:rsidRDefault="00C52986" w:rsidP="0034230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3A5C511E" w14:textId="77777777" w:rsidR="00342304" w:rsidRDefault="00342304" w:rsidP="00342304">
      <w:pPr>
        <w:rPr>
          <w:lang w:eastAsia="zh-CN"/>
        </w:rPr>
      </w:pPr>
    </w:p>
    <w:p w14:paraId="0D02FB1E" w14:textId="21759391" w:rsidR="00606CE0" w:rsidRPr="00661664" w:rsidRDefault="00606CE0" w:rsidP="00C909C9">
      <w:pPr>
        <w:jc w:val="both"/>
        <w:rPr>
          <w:sz w:val="20"/>
          <w:szCs w:val="20"/>
        </w:rPr>
      </w:pPr>
      <w:r w:rsidRPr="00661664">
        <w:rPr>
          <w:sz w:val="20"/>
          <w:szCs w:val="20"/>
        </w:rPr>
        <w:t>XR UE feature</w:t>
      </w:r>
      <w:r w:rsidR="00334286" w:rsidRPr="00661664">
        <w:rPr>
          <w:sz w:val="20"/>
          <w:szCs w:val="20"/>
        </w:rPr>
        <w:t xml:space="preserve"> (50-1)</w:t>
      </w:r>
      <w:r w:rsidRPr="00661664">
        <w:rPr>
          <w:sz w:val="20"/>
          <w:szCs w:val="20"/>
        </w:rPr>
        <w:t xml:space="preserve"> </w:t>
      </w:r>
      <w:r w:rsidR="00334286" w:rsidRPr="00661664">
        <w:rPr>
          <w:sz w:val="20"/>
          <w:szCs w:val="20"/>
        </w:rPr>
        <w:t>is</w:t>
      </w:r>
      <w:r w:rsidRPr="00661664">
        <w:rPr>
          <w:sz w:val="20"/>
          <w:szCs w:val="20"/>
        </w:rPr>
        <w:t xml:space="preserve"> </w:t>
      </w:r>
      <w:r w:rsidR="00CE709D" w:rsidRPr="00661664">
        <w:rPr>
          <w:sz w:val="20"/>
          <w:szCs w:val="20"/>
        </w:rPr>
        <w:t xml:space="preserve">related to </w:t>
      </w:r>
      <w:r w:rsidRPr="00661664">
        <w:rPr>
          <w:sz w:val="20"/>
          <w:szCs w:val="20"/>
        </w:rPr>
        <w:t>several existing UE features:</w:t>
      </w:r>
    </w:p>
    <w:p w14:paraId="34E40DF8" w14:textId="49814CB8" w:rsidR="00606CE0" w:rsidRPr="00661664" w:rsidRDefault="00606CE0" w:rsidP="00606CE0">
      <w:pPr>
        <w:pStyle w:val="ListParagraph"/>
        <w:numPr>
          <w:ilvl w:val="0"/>
          <w:numId w:val="55"/>
        </w:numPr>
        <w:jc w:val="both"/>
        <w:rPr>
          <w:rFonts w:ascii="Times New Roman" w:hAnsi="Times New Roman"/>
          <w:sz w:val="20"/>
          <w:szCs w:val="20"/>
        </w:rPr>
      </w:pPr>
      <w:r w:rsidRPr="00661664">
        <w:rPr>
          <w:rFonts w:ascii="Times New Roman" w:hAnsi="Times New Roman"/>
          <w:sz w:val="20"/>
          <w:szCs w:val="20"/>
        </w:rPr>
        <w:t>Rel-15 CG configurations</w:t>
      </w:r>
    </w:p>
    <w:p w14:paraId="57163370" w14:textId="159DB38E" w:rsidR="00606CE0" w:rsidRPr="00661664" w:rsidRDefault="00606CE0" w:rsidP="00606CE0">
      <w:pPr>
        <w:pStyle w:val="ListParagraph"/>
        <w:numPr>
          <w:ilvl w:val="0"/>
          <w:numId w:val="55"/>
        </w:numPr>
        <w:jc w:val="both"/>
        <w:rPr>
          <w:rFonts w:ascii="Times New Roman" w:hAnsi="Times New Roman"/>
          <w:sz w:val="20"/>
          <w:szCs w:val="20"/>
        </w:rPr>
      </w:pPr>
      <w:r w:rsidRPr="00661664">
        <w:rPr>
          <w:rFonts w:ascii="Times New Roman" w:hAnsi="Times New Roman"/>
          <w:sz w:val="20"/>
          <w:szCs w:val="20"/>
        </w:rPr>
        <w:t>Rel-16 CG configuration enhancements under URLLC</w:t>
      </w:r>
    </w:p>
    <w:p w14:paraId="76E0D79E" w14:textId="6AA28969" w:rsidR="00606CE0" w:rsidRPr="00661664" w:rsidRDefault="00606CE0" w:rsidP="00606CE0">
      <w:pPr>
        <w:pStyle w:val="ListParagraph"/>
        <w:numPr>
          <w:ilvl w:val="0"/>
          <w:numId w:val="55"/>
        </w:numPr>
        <w:jc w:val="both"/>
        <w:rPr>
          <w:rFonts w:ascii="Times New Roman" w:hAnsi="Times New Roman"/>
          <w:sz w:val="20"/>
          <w:szCs w:val="20"/>
        </w:rPr>
      </w:pPr>
      <w:r w:rsidRPr="00661664">
        <w:rPr>
          <w:rFonts w:ascii="Times New Roman" w:hAnsi="Times New Roman"/>
          <w:sz w:val="20"/>
          <w:szCs w:val="20"/>
        </w:rPr>
        <w:t>Rel-16 CG configuration enhancements under NR-U</w:t>
      </w:r>
    </w:p>
    <w:p w14:paraId="1F87EA4B" w14:textId="77777777" w:rsidR="00606CE0" w:rsidRDefault="00606CE0" w:rsidP="00C909C9">
      <w:pPr>
        <w:jc w:val="both"/>
        <w:rPr>
          <w:b/>
          <w:bCs/>
          <w:sz w:val="20"/>
          <w:szCs w:val="20"/>
        </w:rPr>
      </w:pPr>
    </w:p>
    <w:p w14:paraId="29F5438B" w14:textId="77777777" w:rsidR="00BA61CF" w:rsidRDefault="00BA61CF" w:rsidP="00C909C9">
      <w:pPr>
        <w:jc w:val="both"/>
        <w:rPr>
          <w:b/>
          <w:bCs/>
          <w:sz w:val="20"/>
          <w:szCs w:val="20"/>
        </w:rPr>
      </w:pPr>
    </w:p>
    <w:p w14:paraId="7386C76E" w14:textId="120B40C3" w:rsidR="00C52986" w:rsidRPr="00C52986" w:rsidRDefault="000A0284" w:rsidP="00C5298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First, except for the mandatory without capability signaling UE features specified in Rel-15, the implementation of any UE feature is subject to market need, </w:t>
      </w:r>
      <w:proofErr w:type="gramStart"/>
      <w:r>
        <w:rPr>
          <w:sz w:val="20"/>
          <w:szCs w:val="20"/>
        </w:rPr>
        <w:t>development</w:t>
      </w:r>
      <w:proofErr w:type="gramEnd"/>
      <w:r>
        <w:rPr>
          <w:sz w:val="20"/>
          <w:szCs w:val="20"/>
        </w:rPr>
        <w:t xml:space="preserve"> and test effort. If a UE feature has a broad </w:t>
      </w:r>
      <w:r w:rsidR="00E76C5E">
        <w:rPr>
          <w:sz w:val="20"/>
          <w:szCs w:val="20"/>
        </w:rPr>
        <w:t>type</w:t>
      </w:r>
      <w:r>
        <w:rPr>
          <w:sz w:val="20"/>
          <w:szCs w:val="20"/>
        </w:rPr>
        <w:t>, such as “per UE”, it may un-necessarily increase the development and test effort while the UE feature may not be useful outside the intended scenarios (e.g., on certain bands). Thus “per UE” should be used prudently</w:t>
      </w:r>
      <w:r w:rsidR="00710DE3">
        <w:rPr>
          <w:sz w:val="20"/>
          <w:szCs w:val="20"/>
        </w:rPr>
        <w:t xml:space="preserve"> for a UE feature.</w:t>
      </w:r>
      <w:r w:rsidR="00B768EB">
        <w:rPr>
          <w:sz w:val="20"/>
          <w:szCs w:val="20"/>
        </w:rPr>
        <w:t xml:space="preserve"> When a UE feature group has other UE features as prerequisite, the development and test complexity and cost increase</w:t>
      </w:r>
      <w:r w:rsidR="00FD2764">
        <w:rPr>
          <w:sz w:val="20"/>
          <w:szCs w:val="20"/>
        </w:rPr>
        <w:t>s</w:t>
      </w:r>
      <w:r w:rsidR="00B768EB">
        <w:rPr>
          <w:sz w:val="20"/>
          <w:szCs w:val="20"/>
        </w:rPr>
        <w:t>. It can be even more problematic if the selected prerequisite has a coarse type such as “per UE”</w:t>
      </w:r>
      <w:r w:rsidR="00FD2764">
        <w:rPr>
          <w:sz w:val="20"/>
          <w:szCs w:val="20"/>
        </w:rPr>
        <w:t>.</w:t>
      </w:r>
      <w:r w:rsidR="00C52986">
        <w:rPr>
          <w:sz w:val="20"/>
          <w:szCs w:val="20"/>
        </w:rPr>
        <w:t xml:space="preserve"> Regarding pre-requisite, n</w:t>
      </w:r>
      <w:r w:rsidR="00C52986" w:rsidRPr="00C52986">
        <w:rPr>
          <w:sz w:val="20"/>
          <w:szCs w:val="20"/>
        </w:rPr>
        <w:t xml:space="preserve">ote the support of a UE feature is not only about development, </w:t>
      </w:r>
      <w:proofErr w:type="gramStart"/>
      <w:r w:rsidR="000A6C94">
        <w:rPr>
          <w:sz w:val="20"/>
          <w:szCs w:val="20"/>
        </w:rPr>
        <w:t>test</w:t>
      </w:r>
      <w:proofErr w:type="gramEnd"/>
      <w:r w:rsidR="000A6C94">
        <w:rPr>
          <w:sz w:val="20"/>
          <w:szCs w:val="20"/>
        </w:rPr>
        <w:t xml:space="preserve"> is </w:t>
      </w:r>
      <w:r w:rsidR="00C52986" w:rsidRPr="00C52986">
        <w:rPr>
          <w:sz w:val="20"/>
          <w:szCs w:val="20"/>
        </w:rPr>
        <w:t>also</w:t>
      </w:r>
      <w:r w:rsidR="000A6C94">
        <w:rPr>
          <w:sz w:val="20"/>
          <w:szCs w:val="20"/>
        </w:rPr>
        <w:t xml:space="preserve"> another</w:t>
      </w:r>
      <w:r w:rsidR="00C52986" w:rsidRPr="00C52986">
        <w:rPr>
          <w:sz w:val="20"/>
          <w:szCs w:val="20"/>
        </w:rPr>
        <w:t xml:space="preserve"> important aspect. </w:t>
      </w:r>
    </w:p>
    <w:p w14:paraId="60CEAB19" w14:textId="77777777" w:rsidR="00C52986" w:rsidRDefault="00C52986" w:rsidP="00C909C9">
      <w:pPr>
        <w:jc w:val="both"/>
        <w:rPr>
          <w:sz w:val="20"/>
          <w:szCs w:val="20"/>
        </w:rPr>
      </w:pPr>
    </w:p>
    <w:p w14:paraId="69D6E537" w14:textId="77777777" w:rsidR="00710DE3" w:rsidRDefault="00710DE3" w:rsidP="00C909C9">
      <w:pPr>
        <w:jc w:val="both"/>
        <w:rPr>
          <w:sz w:val="20"/>
          <w:szCs w:val="20"/>
        </w:rPr>
      </w:pPr>
    </w:p>
    <w:p w14:paraId="1204B277" w14:textId="33E065DA" w:rsidR="00C52986" w:rsidRPr="00661664" w:rsidRDefault="000748AB" w:rsidP="00C909C9">
      <w:pPr>
        <w:jc w:val="both"/>
        <w:rPr>
          <w:sz w:val="20"/>
          <w:szCs w:val="20"/>
        </w:rPr>
      </w:pPr>
      <w:r w:rsidRPr="00661664">
        <w:rPr>
          <w:sz w:val="20"/>
          <w:szCs w:val="20"/>
        </w:rPr>
        <w:t>multiple</w:t>
      </w:r>
      <w:r w:rsidR="00710DE3" w:rsidRPr="00661664">
        <w:rPr>
          <w:sz w:val="20"/>
          <w:szCs w:val="20"/>
        </w:rPr>
        <w:t xml:space="preserve"> </w:t>
      </w:r>
      <w:r w:rsidR="005B2D8A" w:rsidRPr="00661664">
        <w:rPr>
          <w:sz w:val="20"/>
          <w:szCs w:val="20"/>
        </w:rPr>
        <w:t>UE capabilities</w:t>
      </w:r>
      <w:r w:rsidR="006A7AA6" w:rsidRPr="00661664">
        <w:rPr>
          <w:sz w:val="20"/>
          <w:szCs w:val="20"/>
        </w:rPr>
        <w:t xml:space="preserve"> under Rel-18 XR CG capacity enhancement</w:t>
      </w:r>
      <w:r w:rsidR="0097786C" w:rsidRPr="00661664">
        <w:rPr>
          <w:sz w:val="20"/>
          <w:szCs w:val="20"/>
        </w:rPr>
        <w:t xml:space="preserve"> can be considered</w:t>
      </w:r>
      <w:r w:rsidR="00710DE3" w:rsidRPr="00661664">
        <w:rPr>
          <w:sz w:val="20"/>
          <w:szCs w:val="20"/>
        </w:rPr>
        <w:t>:</w:t>
      </w:r>
    </w:p>
    <w:p w14:paraId="6F81ACD9" w14:textId="77777777" w:rsidR="00C52986" w:rsidRPr="00661664" w:rsidRDefault="00C52986" w:rsidP="00C909C9">
      <w:pPr>
        <w:jc w:val="both"/>
        <w:rPr>
          <w:sz w:val="20"/>
          <w:szCs w:val="20"/>
        </w:rPr>
      </w:pPr>
    </w:p>
    <w:p w14:paraId="56026BF8" w14:textId="4091A62A" w:rsidR="00C52986" w:rsidRPr="00661664" w:rsidRDefault="00C52986" w:rsidP="00710DE3">
      <w:pPr>
        <w:pStyle w:val="ListParagraph"/>
        <w:numPr>
          <w:ilvl w:val="0"/>
          <w:numId w:val="56"/>
        </w:numPr>
        <w:jc w:val="both"/>
        <w:rPr>
          <w:rFonts w:ascii="Times New Roman" w:hAnsi="Times New Roman"/>
          <w:sz w:val="20"/>
          <w:szCs w:val="20"/>
        </w:rPr>
      </w:pPr>
      <w:r w:rsidRPr="00661664">
        <w:rPr>
          <w:rFonts w:ascii="Times New Roman" w:hAnsi="Times New Roman"/>
          <w:sz w:val="20"/>
          <w:szCs w:val="20"/>
        </w:rPr>
        <w:t xml:space="preserve">On the First FFS point, since Type 1 and Type 2 CG may have different use cases, and multiple CG PUSCHs in a CG period over CG Type 1 and multiple PUSCHs in a CG period over CG Type 2 can be also separately motivated. </w:t>
      </w:r>
    </w:p>
    <w:p w14:paraId="1F106BE5" w14:textId="5CD0EC34" w:rsidR="00710DE3" w:rsidRPr="00661664" w:rsidRDefault="00710DE3" w:rsidP="00710DE3">
      <w:pPr>
        <w:pStyle w:val="ListParagraph"/>
        <w:numPr>
          <w:ilvl w:val="0"/>
          <w:numId w:val="56"/>
        </w:numPr>
        <w:jc w:val="both"/>
        <w:rPr>
          <w:rFonts w:ascii="Times New Roman" w:hAnsi="Times New Roman"/>
          <w:sz w:val="20"/>
          <w:szCs w:val="20"/>
        </w:rPr>
      </w:pPr>
      <w:r w:rsidRPr="00661664">
        <w:rPr>
          <w:rFonts w:ascii="Times New Roman" w:hAnsi="Times New Roman"/>
          <w:sz w:val="20"/>
          <w:szCs w:val="20"/>
        </w:rPr>
        <w:t xml:space="preserve">The support of multiple PUSCH transmissions in a </w:t>
      </w:r>
      <w:r w:rsidR="00E23F22" w:rsidRPr="00661664">
        <w:rPr>
          <w:rFonts w:ascii="Times New Roman" w:hAnsi="Times New Roman"/>
          <w:sz w:val="20"/>
          <w:szCs w:val="20"/>
        </w:rPr>
        <w:t xml:space="preserve">single </w:t>
      </w:r>
      <w:r w:rsidRPr="00661664">
        <w:rPr>
          <w:rFonts w:ascii="Times New Roman" w:hAnsi="Times New Roman"/>
          <w:sz w:val="20"/>
          <w:szCs w:val="20"/>
        </w:rPr>
        <w:t>CG configuration</w:t>
      </w:r>
    </w:p>
    <w:p w14:paraId="48A66D29" w14:textId="2150AEC1" w:rsidR="00B64959" w:rsidRPr="00661664" w:rsidRDefault="00B64959" w:rsidP="00B64959">
      <w:pPr>
        <w:pStyle w:val="ListParagraph"/>
        <w:numPr>
          <w:ilvl w:val="1"/>
          <w:numId w:val="56"/>
        </w:numPr>
        <w:jc w:val="both"/>
        <w:rPr>
          <w:rFonts w:ascii="Times New Roman" w:hAnsi="Times New Roman"/>
          <w:sz w:val="20"/>
          <w:szCs w:val="20"/>
        </w:rPr>
      </w:pPr>
      <w:r w:rsidRPr="00661664">
        <w:rPr>
          <w:rFonts w:ascii="Times New Roman" w:hAnsi="Times New Roman"/>
          <w:sz w:val="20"/>
          <w:szCs w:val="20"/>
        </w:rPr>
        <w:lastRenderedPageBreak/>
        <w:t>This is a minimalist enhancement over Rel-15 UE features. Since Type-1 CG and Type-2 CG may have different use cases, so the prerequisite for the Rel-18 XR CG enhancement</w:t>
      </w:r>
      <w:r w:rsidR="00A6007E" w:rsidRPr="00661664">
        <w:rPr>
          <w:rFonts w:ascii="Times New Roman" w:hAnsi="Times New Roman"/>
          <w:sz w:val="20"/>
          <w:szCs w:val="20"/>
        </w:rPr>
        <w:t xml:space="preserve"> feature group 1 (X-1)</w:t>
      </w:r>
      <w:r w:rsidRPr="00661664">
        <w:rPr>
          <w:rFonts w:ascii="Times New Roman" w:hAnsi="Times New Roman"/>
          <w:sz w:val="20"/>
          <w:szCs w:val="20"/>
        </w:rPr>
        <w:t xml:space="preserve"> can be either {5-19} or {5-20}.</w:t>
      </w:r>
    </w:p>
    <w:p w14:paraId="0B6A78D1" w14:textId="725389BB" w:rsidR="00A6007E" w:rsidRPr="00661664" w:rsidRDefault="00A6007E" w:rsidP="00B64959">
      <w:pPr>
        <w:pStyle w:val="ListParagraph"/>
        <w:numPr>
          <w:ilvl w:val="1"/>
          <w:numId w:val="56"/>
        </w:numPr>
        <w:jc w:val="both"/>
        <w:rPr>
          <w:rFonts w:ascii="Times New Roman" w:hAnsi="Times New Roman"/>
          <w:sz w:val="20"/>
          <w:szCs w:val="20"/>
        </w:rPr>
      </w:pPr>
      <w:r w:rsidRPr="00661664">
        <w:rPr>
          <w:rFonts w:ascii="Times New Roman" w:hAnsi="Times New Roman"/>
          <w:sz w:val="20"/>
          <w:szCs w:val="20"/>
        </w:rPr>
        <w:t>The type of X-1 is per band.</w:t>
      </w:r>
    </w:p>
    <w:p w14:paraId="32C19077" w14:textId="118E5C7F" w:rsidR="00B64959" w:rsidRPr="00661664" w:rsidRDefault="00E23F22" w:rsidP="00E23F22">
      <w:pPr>
        <w:pStyle w:val="ListParagraph"/>
        <w:numPr>
          <w:ilvl w:val="0"/>
          <w:numId w:val="56"/>
        </w:numPr>
        <w:jc w:val="both"/>
        <w:rPr>
          <w:rFonts w:ascii="Times New Roman" w:hAnsi="Times New Roman"/>
          <w:sz w:val="20"/>
          <w:szCs w:val="20"/>
        </w:rPr>
      </w:pPr>
      <w:r w:rsidRPr="00661664">
        <w:rPr>
          <w:rFonts w:ascii="Times New Roman" w:hAnsi="Times New Roman"/>
          <w:sz w:val="20"/>
          <w:szCs w:val="20"/>
        </w:rPr>
        <w:t xml:space="preserve">The support of multiple PUSCH transmissions </w:t>
      </w:r>
      <w:r w:rsidR="00B64959" w:rsidRPr="00661664">
        <w:rPr>
          <w:rFonts w:ascii="Times New Roman" w:hAnsi="Times New Roman"/>
          <w:sz w:val="20"/>
          <w:szCs w:val="20"/>
        </w:rPr>
        <w:t>for multiple</w:t>
      </w:r>
      <w:r w:rsidRPr="00661664">
        <w:rPr>
          <w:rFonts w:ascii="Times New Roman" w:hAnsi="Times New Roman"/>
          <w:sz w:val="20"/>
          <w:szCs w:val="20"/>
        </w:rPr>
        <w:t xml:space="preserve"> CG configurations</w:t>
      </w:r>
      <w:r w:rsidR="00B64959" w:rsidRPr="00661664">
        <w:rPr>
          <w:rFonts w:ascii="Times New Roman" w:hAnsi="Times New Roman"/>
          <w:sz w:val="20"/>
          <w:szCs w:val="20"/>
        </w:rPr>
        <w:t xml:space="preserve"> </w:t>
      </w:r>
    </w:p>
    <w:p w14:paraId="47733B25" w14:textId="73E5A84E" w:rsidR="00E23F22" w:rsidRPr="00661664" w:rsidRDefault="00B64959" w:rsidP="00B64959">
      <w:pPr>
        <w:pStyle w:val="ListParagraph"/>
        <w:numPr>
          <w:ilvl w:val="1"/>
          <w:numId w:val="56"/>
        </w:numPr>
        <w:jc w:val="both"/>
        <w:rPr>
          <w:rFonts w:ascii="Times New Roman" w:hAnsi="Times New Roman"/>
          <w:sz w:val="20"/>
          <w:szCs w:val="20"/>
        </w:rPr>
      </w:pPr>
      <w:r w:rsidRPr="00661664">
        <w:rPr>
          <w:rFonts w:ascii="Times New Roman" w:hAnsi="Times New Roman"/>
          <w:sz w:val="20"/>
          <w:szCs w:val="20"/>
        </w:rPr>
        <w:t xml:space="preserve">As there can be multiple dataflows for XR traffic, the prerequisite for the Rel-18 XR CG enhancement </w:t>
      </w:r>
      <w:r w:rsidR="00A6007E" w:rsidRPr="00661664">
        <w:rPr>
          <w:rFonts w:ascii="Times New Roman" w:hAnsi="Times New Roman"/>
          <w:sz w:val="20"/>
          <w:szCs w:val="20"/>
        </w:rPr>
        <w:t xml:space="preserve">feature group 2 (X-2) </w:t>
      </w:r>
      <w:r w:rsidRPr="00661664">
        <w:rPr>
          <w:rFonts w:ascii="Times New Roman" w:hAnsi="Times New Roman"/>
          <w:sz w:val="20"/>
          <w:szCs w:val="20"/>
        </w:rPr>
        <w:t>is {11-9}.</w:t>
      </w:r>
    </w:p>
    <w:p w14:paraId="54E34179" w14:textId="22398B49" w:rsidR="00B64959" w:rsidRPr="00661664" w:rsidRDefault="00A6007E" w:rsidP="00B64959">
      <w:pPr>
        <w:pStyle w:val="ListParagraph"/>
        <w:numPr>
          <w:ilvl w:val="1"/>
          <w:numId w:val="56"/>
        </w:numPr>
        <w:jc w:val="both"/>
        <w:rPr>
          <w:rFonts w:ascii="Times New Roman" w:hAnsi="Times New Roman"/>
          <w:sz w:val="20"/>
          <w:szCs w:val="20"/>
        </w:rPr>
      </w:pPr>
      <w:r w:rsidRPr="00661664">
        <w:rPr>
          <w:rFonts w:ascii="Times New Roman" w:hAnsi="Times New Roman"/>
          <w:sz w:val="20"/>
          <w:szCs w:val="20"/>
        </w:rPr>
        <w:t>The type of X-2 is per band.</w:t>
      </w:r>
      <w:r w:rsidR="00A064BE" w:rsidRPr="00661664">
        <w:rPr>
          <w:rFonts w:ascii="Times New Roman" w:hAnsi="Times New Roman"/>
          <w:sz w:val="20"/>
          <w:szCs w:val="20"/>
        </w:rPr>
        <w:t xml:space="preserve"> Since during there are 3 options listed from RAN1 #114, we have a companion paper to discuss our preference there. Briefly, Option 2 </w:t>
      </w:r>
      <w:r w:rsidR="00E26B70">
        <w:rPr>
          <w:rFonts w:ascii="Times New Roman" w:hAnsi="Times New Roman"/>
          <w:sz w:val="20"/>
          <w:szCs w:val="20"/>
        </w:rPr>
        <w:t xml:space="preserve">from RAN1 #114 </w:t>
      </w:r>
      <w:r w:rsidR="00A064BE" w:rsidRPr="00661664">
        <w:rPr>
          <w:rFonts w:ascii="Times New Roman" w:hAnsi="Times New Roman"/>
          <w:sz w:val="20"/>
          <w:szCs w:val="20"/>
        </w:rPr>
        <w:t xml:space="preserve">is </w:t>
      </w:r>
      <w:r w:rsidR="00E26B70" w:rsidRPr="00661664">
        <w:rPr>
          <w:rFonts w:ascii="Times New Roman" w:hAnsi="Times New Roman"/>
          <w:sz w:val="20"/>
          <w:szCs w:val="20"/>
        </w:rPr>
        <w:t>preferred.</w:t>
      </w:r>
    </w:p>
    <w:p w14:paraId="78AD8E72" w14:textId="7784F6A8" w:rsidR="00E23F22" w:rsidRPr="00661664" w:rsidRDefault="00E23F22" w:rsidP="00E23F22">
      <w:pPr>
        <w:pStyle w:val="ListParagraph"/>
        <w:numPr>
          <w:ilvl w:val="0"/>
          <w:numId w:val="56"/>
        </w:numPr>
        <w:jc w:val="both"/>
        <w:rPr>
          <w:rFonts w:ascii="Times New Roman" w:hAnsi="Times New Roman"/>
          <w:sz w:val="20"/>
          <w:szCs w:val="20"/>
        </w:rPr>
      </w:pPr>
      <w:r w:rsidRPr="00661664">
        <w:rPr>
          <w:rFonts w:ascii="Times New Roman" w:hAnsi="Times New Roman"/>
          <w:sz w:val="20"/>
          <w:szCs w:val="20"/>
        </w:rPr>
        <w:t>The support of multiple PUSCH transmissions and UTO signaling for CG configuration for shared spectrum</w:t>
      </w:r>
    </w:p>
    <w:p w14:paraId="352CB755" w14:textId="608ECA67" w:rsidR="00C02A0D" w:rsidRPr="00661664" w:rsidRDefault="00C02A0D" w:rsidP="00C02A0D">
      <w:pPr>
        <w:pStyle w:val="ListParagraph"/>
        <w:numPr>
          <w:ilvl w:val="1"/>
          <w:numId w:val="56"/>
        </w:numPr>
        <w:jc w:val="both"/>
        <w:rPr>
          <w:rFonts w:ascii="Times New Roman" w:hAnsi="Times New Roman"/>
          <w:sz w:val="20"/>
          <w:szCs w:val="20"/>
        </w:rPr>
      </w:pPr>
      <w:r w:rsidRPr="00661664">
        <w:rPr>
          <w:rFonts w:ascii="Times New Roman" w:hAnsi="Times New Roman"/>
          <w:sz w:val="20"/>
          <w:szCs w:val="20"/>
        </w:rPr>
        <w:t xml:space="preserve">Currently some XR devices support </w:t>
      </w:r>
      <w:proofErr w:type="spellStart"/>
      <w:r w:rsidRPr="00661664">
        <w:rPr>
          <w:rFonts w:ascii="Times New Roman" w:hAnsi="Times New Roman"/>
          <w:sz w:val="20"/>
          <w:szCs w:val="20"/>
        </w:rPr>
        <w:t>WiFi</w:t>
      </w:r>
      <w:proofErr w:type="spellEnd"/>
      <w:r w:rsidRPr="00661664">
        <w:rPr>
          <w:rFonts w:ascii="Times New Roman" w:hAnsi="Times New Roman"/>
          <w:sz w:val="20"/>
          <w:szCs w:val="20"/>
        </w:rPr>
        <w:t xml:space="preserve"> connectivity already. Cellular-capable XR devices should be able to operate in unlicensed spectrum also. </w:t>
      </w:r>
      <w:proofErr w:type="gramStart"/>
      <w:r w:rsidR="00DF5E0F" w:rsidRPr="00661664">
        <w:rPr>
          <w:rFonts w:ascii="Times New Roman" w:hAnsi="Times New Roman"/>
          <w:sz w:val="20"/>
          <w:szCs w:val="20"/>
        </w:rPr>
        <w:t>Thus</w:t>
      </w:r>
      <w:proofErr w:type="gramEnd"/>
      <w:r w:rsidRPr="00661664">
        <w:rPr>
          <w:rFonts w:ascii="Times New Roman" w:hAnsi="Times New Roman"/>
          <w:sz w:val="20"/>
          <w:szCs w:val="20"/>
        </w:rPr>
        <w:t xml:space="preserve"> the prerequisite for the Rel-18 XR CG enhancement feature group </w:t>
      </w:r>
      <w:r w:rsidR="002E2F89" w:rsidRPr="00661664">
        <w:rPr>
          <w:rFonts w:ascii="Times New Roman" w:hAnsi="Times New Roman"/>
          <w:sz w:val="20"/>
          <w:szCs w:val="20"/>
        </w:rPr>
        <w:t>3</w:t>
      </w:r>
      <w:r w:rsidRPr="00661664">
        <w:rPr>
          <w:rFonts w:ascii="Times New Roman" w:hAnsi="Times New Roman"/>
          <w:sz w:val="20"/>
          <w:szCs w:val="20"/>
        </w:rPr>
        <w:t xml:space="preserve"> (X-3) </w:t>
      </w:r>
      <w:r w:rsidR="00DF5E0F" w:rsidRPr="00661664">
        <w:rPr>
          <w:rFonts w:ascii="Times New Roman" w:hAnsi="Times New Roman"/>
          <w:sz w:val="20"/>
          <w:szCs w:val="20"/>
        </w:rPr>
        <w:t>is</w:t>
      </w:r>
      <w:r w:rsidRPr="00661664">
        <w:rPr>
          <w:rFonts w:ascii="Times New Roman" w:hAnsi="Times New Roman"/>
          <w:sz w:val="20"/>
          <w:szCs w:val="20"/>
        </w:rPr>
        <w:t xml:space="preserve"> {10-18}.</w:t>
      </w:r>
    </w:p>
    <w:p w14:paraId="0F81FAB8" w14:textId="1A3CAFE8" w:rsidR="00C02A0D" w:rsidRPr="00661664" w:rsidRDefault="00C02A0D" w:rsidP="00C02A0D">
      <w:pPr>
        <w:pStyle w:val="ListParagraph"/>
        <w:numPr>
          <w:ilvl w:val="1"/>
          <w:numId w:val="56"/>
        </w:numPr>
        <w:jc w:val="both"/>
        <w:rPr>
          <w:rFonts w:ascii="Times New Roman" w:hAnsi="Times New Roman"/>
          <w:sz w:val="20"/>
          <w:szCs w:val="20"/>
        </w:rPr>
      </w:pPr>
      <w:r w:rsidRPr="00661664">
        <w:rPr>
          <w:rFonts w:ascii="Times New Roman" w:hAnsi="Times New Roman"/>
          <w:sz w:val="20"/>
          <w:szCs w:val="20"/>
        </w:rPr>
        <w:t>The type of X-3 is per band.</w:t>
      </w:r>
    </w:p>
    <w:p w14:paraId="09A2FA52" w14:textId="087C1939" w:rsidR="00A6007E" w:rsidRPr="00710DE3" w:rsidRDefault="00A6007E" w:rsidP="005F2725">
      <w:pPr>
        <w:pStyle w:val="ListParagraph"/>
        <w:ind w:left="1440"/>
        <w:jc w:val="both"/>
        <w:rPr>
          <w:sz w:val="20"/>
          <w:szCs w:val="20"/>
        </w:rPr>
      </w:pPr>
    </w:p>
    <w:p w14:paraId="4CFCF045" w14:textId="25B07489" w:rsidR="00920220" w:rsidRDefault="00920220" w:rsidP="00DF5E0F">
      <w:pPr>
        <w:jc w:val="both"/>
        <w:rPr>
          <w:sz w:val="20"/>
          <w:szCs w:val="20"/>
        </w:rPr>
      </w:pPr>
    </w:p>
    <w:p w14:paraId="74BB96A7" w14:textId="77777777" w:rsidR="008B00CB" w:rsidRDefault="008B00CB" w:rsidP="00DF5E0F">
      <w:pPr>
        <w:jc w:val="both"/>
        <w:rPr>
          <w:sz w:val="20"/>
          <w:szCs w:val="20"/>
        </w:rPr>
      </w:pPr>
    </w:p>
    <w:p w14:paraId="7238C366" w14:textId="648F8941" w:rsidR="00920220" w:rsidRPr="00E26B70" w:rsidRDefault="00920220" w:rsidP="00DF5E0F">
      <w:pPr>
        <w:jc w:val="both"/>
        <w:rPr>
          <w:sz w:val="20"/>
          <w:szCs w:val="20"/>
        </w:rPr>
      </w:pPr>
      <w:r>
        <w:rPr>
          <w:sz w:val="20"/>
          <w:szCs w:val="20"/>
        </w:rPr>
        <w:t>In summary, we have</w:t>
      </w:r>
    </w:p>
    <w:p w14:paraId="434F1E02" w14:textId="71D1D8A9" w:rsidR="00920220" w:rsidRDefault="00920220" w:rsidP="00DF5E0F">
      <w:pPr>
        <w:jc w:val="both"/>
        <w:rPr>
          <w:b/>
          <w:bCs/>
          <w:sz w:val="20"/>
          <w:szCs w:val="20"/>
        </w:rPr>
      </w:pPr>
      <w:r w:rsidRPr="00920220">
        <w:rPr>
          <w:b/>
          <w:bCs/>
          <w:sz w:val="20"/>
          <w:szCs w:val="20"/>
        </w:rPr>
        <w:t>Proposal:</w:t>
      </w:r>
      <w:r>
        <w:rPr>
          <w:b/>
          <w:bCs/>
          <w:sz w:val="20"/>
          <w:szCs w:val="20"/>
        </w:rPr>
        <w:t xml:space="preserve"> Introduce new UE </w:t>
      </w:r>
      <w:r w:rsidR="00C52986">
        <w:rPr>
          <w:b/>
          <w:bCs/>
          <w:sz w:val="20"/>
          <w:szCs w:val="20"/>
        </w:rPr>
        <w:t>capabilities</w:t>
      </w:r>
      <w:r>
        <w:rPr>
          <w:b/>
          <w:bCs/>
          <w:sz w:val="20"/>
          <w:szCs w:val="20"/>
        </w:rPr>
        <w:t xml:space="preserve"> supporting multiple PUSCH transmissions on a CG configuration</w:t>
      </w:r>
      <w:r w:rsidR="00C97BA5">
        <w:rPr>
          <w:b/>
          <w:bCs/>
          <w:sz w:val="20"/>
          <w:szCs w:val="20"/>
        </w:rPr>
        <w:t xml:space="preserve"> and/or UTO signaling</w:t>
      </w:r>
      <w:r>
        <w:rPr>
          <w:b/>
          <w:bCs/>
          <w:sz w:val="20"/>
          <w:szCs w:val="20"/>
        </w:rPr>
        <w:t>.</w:t>
      </w:r>
      <w:r w:rsidRPr="00920220">
        <w:rPr>
          <w:b/>
          <w:bCs/>
          <w:sz w:val="20"/>
          <w:szCs w:val="20"/>
        </w:rPr>
        <w:t xml:space="preserve"> </w:t>
      </w:r>
      <w:r w:rsidR="00E558C5">
        <w:rPr>
          <w:b/>
          <w:bCs/>
          <w:sz w:val="20"/>
          <w:szCs w:val="20"/>
        </w:rPr>
        <w:t>Consider at least 3</w:t>
      </w:r>
      <w:r w:rsidRPr="00920220">
        <w:rPr>
          <w:b/>
          <w:bCs/>
          <w:sz w:val="20"/>
          <w:szCs w:val="20"/>
        </w:rPr>
        <w:t xml:space="preserve"> groups </w:t>
      </w:r>
      <w:r w:rsidR="007E3CEA">
        <w:rPr>
          <w:b/>
          <w:bCs/>
          <w:sz w:val="20"/>
          <w:szCs w:val="20"/>
        </w:rPr>
        <w:t>under</w:t>
      </w:r>
      <w:r w:rsidRPr="00920220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the new UE feature</w:t>
      </w:r>
      <w:r w:rsidR="003757B0">
        <w:rPr>
          <w:b/>
          <w:bCs/>
          <w:sz w:val="20"/>
          <w:szCs w:val="20"/>
        </w:rPr>
        <w:t>(s)</w:t>
      </w:r>
      <w:r w:rsidRPr="00920220">
        <w:rPr>
          <w:b/>
          <w:bCs/>
          <w:sz w:val="20"/>
          <w:szCs w:val="20"/>
        </w:rPr>
        <w:t>:</w:t>
      </w:r>
    </w:p>
    <w:p w14:paraId="3046CF11" w14:textId="35127A22" w:rsidR="00920220" w:rsidRDefault="00920220" w:rsidP="00920220">
      <w:pPr>
        <w:pStyle w:val="ListParagraph"/>
        <w:numPr>
          <w:ilvl w:val="0"/>
          <w:numId w:val="57"/>
        </w:num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UE feature group </w:t>
      </w:r>
      <w:r w:rsidR="00275059">
        <w:rPr>
          <w:b/>
          <w:bCs/>
          <w:sz w:val="20"/>
          <w:szCs w:val="20"/>
        </w:rPr>
        <w:t>50</w:t>
      </w:r>
      <w:r>
        <w:rPr>
          <w:b/>
          <w:bCs/>
          <w:sz w:val="20"/>
          <w:szCs w:val="20"/>
        </w:rPr>
        <w:t xml:space="preserve">-1 supports the new UE behavior on a single CG configuration, which has </w:t>
      </w:r>
      <w:r w:rsidR="00C80D6C">
        <w:rPr>
          <w:b/>
          <w:bCs/>
          <w:sz w:val="20"/>
          <w:szCs w:val="20"/>
        </w:rPr>
        <w:t>prerequisite</w:t>
      </w:r>
      <w:r>
        <w:rPr>
          <w:b/>
          <w:bCs/>
          <w:sz w:val="20"/>
          <w:szCs w:val="20"/>
        </w:rPr>
        <w:t xml:space="preserve"> {</w:t>
      </w:r>
      <w:r w:rsidR="00C80D6C">
        <w:rPr>
          <w:b/>
          <w:bCs/>
          <w:sz w:val="20"/>
          <w:szCs w:val="20"/>
        </w:rPr>
        <w:t>5-19} or {5-20}, and its type is “Per Band”.</w:t>
      </w:r>
    </w:p>
    <w:p w14:paraId="7FA4A4B9" w14:textId="2F7E4C3F" w:rsidR="00C80D6C" w:rsidRDefault="00C80D6C" w:rsidP="00C80D6C">
      <w:pPr>
        <w:pStyle w:val="ListParagraph"/>
        <w:numPr>
          <w:ilvl w:val="0"/>
          <w:numId w:val="57"/>
        </w:num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UE feature group </w:t>
      </w:r>
      <w:r w:rsidR="00275059">
        <w:rPr>
          <w:b/>
          <w:bCs/>
          <w:sz w:val="20"/>
          <w:szCs w:val="20"/>
        </w:rPr>
        <w:t>50</w:t>
      </w:r>
      <w:r>
        <w:rPr>
          <w:b/>
          <w:bCs/>
          <w:sz w:val="20"/>
          <w:szCs w:val="20"/>
        </w:rPr>
        <w:t>-</w:t>
      </w:r>
      <w:r w:rsidR="00275059">
        <w:rPr>
          <w:b/>
          <w:bCs/>
          <w:sz w:val="20"/>
          <w:szCs w:val="20"/>
        </w:rPr>
        <w:t>3</w:t>
      </w:r>
      <w:r>
        <w:rPr>
          <w:b/>
          <w:bCs/>
          <w:sz w:val="20"/>
          <w:szCs w:val="20"/>
        </w:rPr>
        <w:t xml:space="preserve"> supports the new UE behavior on multiple CG configurations, which has prerequisite {11-9}, and its type is “Per Band”.</w:t>
      </w:r>
      <w:r w:rsidR="0099226C">
        <w:rPr>
          <w:b/>
          <w:bCs/>
          <w:sz w:val="20"/>
          <w:szCs w:val="20"/>
        </w:rPr>
        <w:t xml:space="preserve"> Support Option 2 below:</w:t>
      </w:r>
    </w:p>
    <w:p w14:paraId="40CF2F58" w14:textId="77777777" w:rsidR="0099226C" w:rsidRPr="0099226C" w:rsidRDefault="0099226C" w:rsidP="0099226C">
      <w:pPr>
        <w:pStyle w:val="ListParagraph"/>
        <w:numPr>
          <w:ilvl w:val="1"/>
          <w:numId w:val="57"/>
        </w:numPr>
        <w:jc w:val="both"/>
        <w:rPr>
          <w:b/>
          <w:bCs/>
          <w:sz w:val="20"/>
          <w:szCs w:val="20"/>
          <w:lang w:val="en-GB"/>
        </w:rPr>
      </w:pPr>
      <w:r w:rsidRPr="0099226C">
        <w:rPr>
          <w:b/>
          <w:bCs/>
          <w:sz w:val="20"/>
          <w:szCs w:val="20"/>
          <w:lang w:val="en-GB"/>
        </w:rPr>
        <w:t>Option 2: Introduce a new capability to indicated maximum number of multi-PUSCH CG configurations (at least 2) per BWP of a serving cell and across all serving cells. The maximum number should not exceed the corresponding maximum number of CG configurations indicated by FG 11-9.</w:t>
      </w:r>
    </w:p>
    <w:p w14:paraId="675814A3" w14:textId="77777777" w:rsidR="0099226C" w:rsidRPr="0099226C" w:rsidRDefault="0099226C" w:rsidP="0099226C">
      <w:pPr>
        <w:pStyle w:val="ListParagraph"/>
        <w:numPr>
          <w:ilvl w:val="2"/>
          <w:numId w:val="57"/>
        </w:numPr>
        <w:jc w:val="both"/>
        <w:rPr>
          <w:b/>
          <w:bCs/>
          <w:sz w:val="20"/>
          <w:szCs w:val="20"/>
          <w:lang w:val="en-GB"/>
        </w:rPr>
      </w:pPr>
      <w:r w:rsidRPr="0099226C">
        <w:rPr>
          <w:b/>
          <w:bCs/>
          <w:sz w:val="20"/>
          <w:szCs w:val="20"/>
          <w:lang w:val="en-GB"/>
        </w:rPr>
        <w:t>FG 50-1 as pre-requisite.</w:t>
      </w:r>
    </w:p>
    <w:p w14:paraId="1F5D9254" w14:textId="64CC4D59" w:rsidR="0099226C" w:rsidRPr="00AD1EE8" w:rsidRDefault="0099226C" w:rsidP="00AD1EE8">
      <w:pPr>
        <w:pStyle w:val="ListParagraph"/>
        <w:numPr>
          <w:ilvl w:val="2"/>
          <w:numId w:val="57"/>
        </w:numPr>
        <w:jc w:val="both"/>
        <w:rPr>
          <w:b/>
          <w:bCs/>
          <w:sz w:val="20"/>
          <w:szCs w:val="20"/>
          <w:lang w:val="en-GB"/>
        </w:rPr>
      </w:pPr>
      <w:r w:rsidRPr="0099226C">
        <w:rPr>
          <w:b/>
          <w:bCs/>
          <w:sz w:val="20"/>
          <w:szCs w:val="20"/>
          <w:lang w:val="en-GB"/>
        </w:rPr>
        <w:t>FG 11-9 as pre-requisite</w:t>
      </w:r>
    </w:p>
    <w:p w14:paraId="7B26F587" w14:textId="294D553F" w:rsidR="00920220" w:rsidRPr="008112C4" w:rsidRDefault="00C80D6C" w:rsidP="00DF5E0F">
      <w:pPr>
        <w:pStyle w:val="ListParagraph"/>
        <w:numPr>
          <w:ilvl w:val="0"/>
          <w:numId w:val="57"/>
        </w:num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UE feature group </w:t>
      </w:r>
      <w:r w:rsidR="00275059">
        <w:rPr>
          <w:b/>
          <w:bCs/>
          <w:sz w:val="20"/>
          <w:szCs w:val="20"/>
        </w:rPr>
        <w:t>50</w:t>
      </w:r>
      <w:r>
        <w:rPr>
          <w:b/>
          <w:bCs/>
          <w:sz w:val="20"/>
          <w:szCs w:val="20"/>
        </w:rPr>
        <w:t>-</w:t>
      </w:r>
      <w:r w:rsidR="00275059">
        <w:rPr>
          <w:b/>
          <w:bCs/>
          <w:sz w:val="20"/>
          <w:szCs w:val="20"/>
        </w:rPr>
        <w:t>4</w:t>
      </w:r>
      <w:r>
        <w:rPr>
          <w:b/>
          <w:bCs/>
          <w:sz w:val="20"/>
          <w:szCs w:val="20"/>
        </w:rPr>
        <w:t xml:space="preserve"> supports the new UE behavior on shared spectrum, which has prerequisite {10-18}, and its type is “Per Band”.</w:t>
      </w:r>
    </w:p>
    <w:p w14:paraId="4828E59B" w14:textId="48FB9728" w:rsidR="00051E03" w:rsidRDefault="00051E03" w:rsidP="00051E03">
      <w:pPr>
        <w:pStyle w:val="Heading1"/>
        <w:tabs>
          <w:tab w:val="num" w:pos="432"/>
        </w:tabs>
      </w:pPr>
      <w:r>
        <w:t>Conclusion</w:t>
      </w:r>
    </w:p>
    <w:p w14:paraId="1561D151" w14:textId="500A1CD8" w:rsidR="00051E03" w:rsidRDefault="00051E03" w:rsidP="000C7902">
      <w:pPr>
        <w:jc w:val="both"/>
        <w:rPr>
          <w:sz w:val="20"/>
          <w:szCs w:val="20"/>
        </w:rPr>
      </w:pPr>
      <w:r w:rsidRPr="00A15E57">
        <w:rPr>
          <w:sz w:val="20"/>
          <w:szCs w:val="20"/>
        </w:rPr>
        <w:t xml:space="preserve">In this contribution, we provide our views on </w:t>
      </w:r>
      <w:r w:rsidR="00FE5F41">
        <w:rPr>
          <w:sz w:val="20"/>
          <w:szCs w:val="20"/>
        </w:rPr>
        <w:t>XR UE features</w:t>
      </w:r>
      <w:r w:rsidRPr="00A15E57">
        <w:rPr>
          <w:sz w:val="20"/>
          <w:szCs w:val="20"/>
        </w:rPr>
        <w:t>. We have</w:t>
      </w:r>
      <w:r w:rsidR="004A2E04">
        <w:rPr>
          <w:sz w:val="20"/>
          <w:szCs w:val="20"/>
        </w:rPr>
        <w:t xml:space="preserve"> </w:t>
      </w:r>
    </w:p>
    <w:p w14:paraId="1714D1EC" w14:textId="77777777" w:rsidR="004D5011" w:rsidRDefault="004D5011" w:rsidP="000C7902">
      <w:pPr>
        <w:jc w:val="both"/>
        <w:rPr>
          <w:sz w:val="20"/>
          <w:szCs w:val="20"/>
        </w:rPr>
      </w:pPr>
    </w:p>
    <w:p w14:paraId="4C6015C1" w14:textId="77777777" w:rsidR="00AD1EE8" w:rsidRDefault="00AD1EE8" w:rsidP="00AD1EE8">
      <w:pPr>
        <w:jc w:val="both"/>
        <w:rPr>
          <w:b/>
          <w:bCs/>
          <w:sz w:val="20"/>
          <w:szCs w:val="20"/>
        </w:rPr>
      </w:pPr>
      <w:r w:rsidRPr="00920220">
        <w:rPr>
          <w:b/>
          <w:bCs/>
          <w:sz w:val="20"/>
          <w:szCs w:val="20"/>
        </w:rPr>
        <w:t>Proposal:</w:t>
      </w:r>
      <w:r>
        <w:rPr>
          <w:b/>
          <w:bCs/>
          <w:sz w:val="20"/>
          <w:szCs w:val="20"/>
        </w:rPr>
        <w:t xml:space="preserve"> Introduce new UE capabilities supporting multiple PUSCH transmissions on a CG configuration and/or UTO signaling.</w:t>
      </w:r>
      <w:r w:rsidRPr="00920220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Consider at least 3</w:t>
      </w:r>
      <w:r w:rsidRPr="00920220">
        <w:rPr>
          <w:b/>
          <w:bCs/>
          <w:sz w:val="20"/>
          <w:szCs w:val="20"/>
        </w:rPr>
        <w:t xml:space="preserve"> groups </w:t>
      </w:r>
      <w:r>
        <w:rPr>
          <w:b/>
          <w:bCs/>
          <w:sz w:val="20"/>
          <w:szCs w:val="20"/>
        </w:rPr>
        <w:t>under</w:t>
      </w:r>
      <w:r w:rsidRPr="00920220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the new UE feature(s)</w:t>
      </w:r>
      <w:r w:rsidRPr="00920220">
        <w:rPr>
          <w:b/>
          <w:bCs/>
          <w:sz w:val="20"/>
          <w:szCs w:val="20"/>
        </w:rPr>
        <w:t>:</w:t>
      </w:r>
    </w:p>
    <w:p w14:paraId="1D2F67DB" w14:textId="77777777" w:rsidR="00AD1EE8" w:rsidRDefault="00AD1EE8" w:rsidP="00AD1EE8">
      <w:pPr>
        <w:pStyle w:val="ListParagraph"/>
        <w:numPr>
          <w:ilvl w:val="0"/>
          <w:numId w:val="57"/>
        </w:num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UE feature group 50-1 supports the new UE behavior on a single CG configuration, which has prerequisite {5-19} or {5-20}, and its type is “Per Band”.</w:t>
      </w:r>
    </w:p>
    <w:p w14:paraId="3EAFEEC3" w14:textId="77777777" w:rsidR="00AD1EE8" w:rsidRDefault="00AD1EE8" w:rsidP="00AD1EE8">
      <w:pPr>
        <w:pStyle w:val="ListParagraph"/>
        <w:numPr>
          <w:ilvl w:val="0"/>
          <w:numId w:val="57"/>
        </w:num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UE feature group 50-3 supports the new UE behavior on multiple CG configurations, which has prerequisite {11-9}, and its type is “Per Band”. Support Option 2 below:</w:t>
      </w:r>
    </w:p>
    <w:p w14:paraId="7E677D23" w14:textId="77777777" w:rsidR="00AD1EE8" w:rsidRPr="0099226C" w:rsidRDefault="00AD1EE8" w:rsidP="00AD1EE8">
      <w:pPr>
        <w:pStyle w:val="ListParagraph"/>
        <w:numPr>
          <w:ilvl w:val="1"/>
          <w:numId w:val="57"/>
        </w:numPr>
        <w:jc w:val="both"/>
        <w:rPr>
          <w:b/>
          <w:bCs/>
          <w:sz w:val="20"/>
          <w:szCs w:val="20"/>
          <w:lang w:val="en-GB"/>
        </w:rPr>
      </w:pPr>
      <w:r w:rsidRPr="0099226C">
        <w:rPr>
          <w:b/>
          <w:bCs/>
          <w:sz w:val="20"/>
          <w:szCs w:val="20"/>
          <w:lang w:val="en-GB"/>
        </w:rPr>
        <w:t>Option 2: Introduce a new capability to indicated maximum number of multi-PUSCH CG configurations (at least 2) per BWP of a serving cell and across all serving cells. The maximum number should not exceed the corresponding maximum number of CG configurations indicated by FG 11-9.</w:t>
      </w:r>
    </w:p>
    <w:p w14:paraId="6338A0CC" w14:textId="77777777" w:rsidR="00AD1EE8" w:rsidRPr="0099226C" w:rsidRDefault="00AD1EE8" w:rsidP="00AD1EE8">
      <w:pPr>
        <w:pStyle w:val="ListParagraph"/>
        <w:numPr>
          <w:ilvl w:val="2"/>
          <w:numId w:val="57"/>
        </w:numPr>
        <w:jc w:val="both"/>
        <w:rPr>
          <w:b/>
          <w:bCs/>
          <w:sz w:val="20"/>
          <w:szCs w:val="20"/>
          <w:lang w:val="en-GB"/>
        </w:rPr>
      </w:pPr>
      <w:r w:rsidRPr="0099226C">
        <w:rPr>
          <w:b/>
          <w:bCs/>
          <w:sz w:val="20"/>
          <w:szCs w:val="20"/>
          <w:lang w:val="en-GB"/>
        </w:rPr>
        <w:t>FG 50-1 as pre-requisite.</w:t>
      </w:r>
    </w:p>
    <w:p w14:paraId="047C97C7" w14:textId="1CF8259A" w:rsidR="00AD1EE8" w:rsidRPr="00AD1EE8" w:rsidRDefault="00AD1EE8" w:rsidP="00AD1EE8">
      <w:pPr>
        <w:pStyle w:val="ListParagraph"/>
        <w:numPr>
          <w:ilvl w:val="2"/>
          <w:numId w:val="57"/>
        </w:numPr>
        <w:jc w:val="both"/>
        <w:rPr>
          <w:b/>
          <w:bCs/>
          <w:sz w:val="20"/>
          <w:szCs w:val="20"/>
          <w:lang w:val="en-GB"/>
        </w:rPr>
      </w:pPr>
      <w:r w:rsidRPr="0099226C">
        <w:rPr>
          <w:b/>
          <w:bCs/>
          <w:sz w:val="20"/>
          <w:szCs w:val="20"/>
          <w:lang w:val="en-GB"/>
        </w:rPr>
        <w:t>FG 11-9 as pre-requisite</w:t>
      </w:r>
    </w:p>
    <w:p w14:paraId="3AD757EE" w14:textId="77777777" w:rsidR="00AD1EE8" w:rsidRPr="008112C4" w:rsidRDefault="00AD1EE8" w:rsidP="00AD1EE8">
      <w:pPr>
        <w:pStyle w:val="ListParagraph"/>
        <w:numPr>
          <w:ilvl w:val="0"/>
          <w:numId w:val="57"/>
        </w:num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UE feature group 50-4 supports the new UE behavior on shared spectrum, which has prerequisite {10-18}, and its type is “Per Band”.</w:t>
      </w:r>
    </w:p>
    <w:p w14:paraId="0CF7F54C" w14:textId="77777777" w:rsidR="004D5011" w:rsidRDefault="004D5011" w:rsidP="000C7902">
      <w:pPr>
        <w:jc w:val="both"/>
        <w:rPr>
          <w:sz w:val="20"/>
          <w:szCs w:val="20"/>
        </w:rPr>
      </w:pPr>
    </w:p>
    <w:p w14:paraId="57F773E7" w14:textId="4B26516A" w:rsidR="004A2E04" w:rsidRDefault="004A2E04" w:rsidP="000C7902">
      <w:pPr>
        <w:jc w:val="both"/>
        <w:rPr>
          <w:sz w:val="20"/>
          <w:szCs w:val="20"/>
        </w:rPr>
      </w:pPr>
    </w:p>
    <w:p w14:paraId="5CDDAA9E" w14:textId="51297C61" w:rsidR="00080579" w:rsidRDefault="00076821" w:rsidP="00A21D4F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</w:p>
    <w:sectPr w:rsidR="00080579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246C6" w14:textId="77777777" w:rsidR="00592646" w:rsidRDefault="00592646">
      <w:r>
        <w:separator/>
      </w:r>
    </w:p>
  </w:endnote>
  <w:endnote w:type="continuationSeparator" w:id="0">
    <w:p w14:paraId="245B52A1" w14:textId="77777777" w:rsidR="00592646" w:rsidRDefault="00592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">
    <w:altName w:val="Times New Roman"/>
    <w:panose1 w:val="00000500000000020000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F1B4B" w14:textId="77777777" w:rsidR="00E76BB3" w:rsidRDefault="00E76BB3" w:rsidP="00E76BB3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E3F09" w14:textId="77777777" w:rsidR="00592646" w:rsidRDefault="00592646">
      <w:r>
        <w:separator/>
      </w:r>
    </w:p>
  </w:footnote>
  <w:footnote w:type="continuationSeparator" w:id="0">
    <w:p w14:paraId="251A6B6F" w14:textId="77777777" w:rsidR="00592646" w:rsidRDefault="005926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00000067">
      <w:start w:val="1"/>
      <w:numFmt w:val="bullet"/>
      <w:lvlText w:val="•"/>
      <w:lvlJc w:val="left"/>
      <w:pPr>
        <w:ind w:left="2160" w:hanging="360"/>
      </w:pPr>
    </w:lvl>
    <w:lvl w:ilvl="3" w:tplc="00000068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bullet"/>
      <w:lvlText w:val="•"/>
      <w:lvlJc w:val="left"/>
      <w:pPr>
        <w:ind w:left="2160" w:hanging="360"/>
      </w:pPr>
    </w:lvl>
    <w:lvl w:ilvl="3" w:tplc="000000C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AB55BF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4" w15:restartNumberingAfterBreak="0">
    <w:nsid w:val="02F22827"/>
    <w:multiLevelType w:val="hybridMultilevel"/>
    <w:tmpl w:val="CCDCC1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C075D9"/>
    <w:multiLevelType w:val="hybridMultilevel"/>
    <w:tmpl w:val="6402FA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FB391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0CBA7981"/>
    <w:multiLevelType w:val="hybridMultilevel"/>
    <w:tmpl w:val="A84CE076"/>
    <w:lvl w:ilvl="0" w:tplc="068A397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714724"/>
    <w:multiLevelType w:val="hybridMultilevel"/>
    <w:tmpl w:val="FBA23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7941DD"/>
    <w:multiLevelType w:val="hybridMultilevel"/>
    <w:tmpl w:val="F5E61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661F95"/>
    <w:multiLevelType w:val="hybridMultilevel"/>
    <w:tmpl w:val="86FE3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D132A1"/>
    <w:multiLevelType w:val="hybridMultilevel"/>
    <w:tmpl w:val="33F0C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594A79"/>
    <w:multiLevelType w:val="hybridMultilevel"/>
    <w:tmpl w:val="4ED6D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1B82CE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2D4DCC"/>
    <w:multiLevelType w:val="hybridMultilevel"/>
    <w:tmpl w:val="A8708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D06D5B"/>
    <w:multiLevelType w:val="hybridMultilevel"/>
    <w:tmpl w:val="F5BCED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62220FE"/>
    <w:multiLevelType w:val="hybridMultilevel"/>
    <w:tmpl w:val="ABEC0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F1304F"/>
    <w:multiLevelType w:val="hybridMultilevel"/>
    <w:tmpl w:val="285EF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FB2A34"/>
    <w:multiLevelType w:val="hybridMultilevel"/>
    <w:tmpl w:val="9D9C1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062C5E"/>
    <w:multiLevelType w:val="hybridMultilevel"/>
    <w:tmpl w:val="87762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5F6AB4"/>
    <w:multiLevelType w:val="hybridMultilevel"/>
    <w:tmpl w:val="95DED8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4443B9"/>
    <w:multiLevelType w:val="hybridMultilevel"/>
    <w:tmpl w:val="BBD68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C1417E"/>
    <w:multiLevelType w:val="hybridMultilevel"/>
    <w:tmpl w:val="71681E2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9A5743"/>
    <w:multiLevelType w:val="hybridMultilevel"/>
    <w:tmpl w:val="DD1E5E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42D4E6B"/>
    <w:multiLevelType w:val="hybridMultilevel"/>
    <w:tmpl w:val="C584CA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B13BEF"/>
    <w:multiLevelType w:val="hybridMultilevel"/>
    <w:tmpl w:val="E974C7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ED3A30"/>
    <w:multiLevelType w:val="hybridMultilevel"/>
    <w:tmpl w:val="9306DC9C"/>
    <w:lvl w:ilvl="0" w:tplc="2AA2E1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0C879E7"/>
    <w:multiLevelType w:val="hybridMultilevel"/>
    <w:tmpl w:val="ED42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D04EBC"/>
    <w:multiLevelType w:val="multilevel"/>
    <w:tmpl w:val="07C075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482B4F13"/>
    <w:multiLevelType w:val="hybridMultilevel"/>
    <w:tmpl w:val="982411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905BAA"/>
    <w:multiLevelType w:val="hybridMultilevel"/>
    <w:tmpl w:val="9306DC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A8C19E9"/>
    <w:multiLevelType w:val="hybridMultilevel"/>
    <w:tmpl w:val="3D1604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606272"/>
    <w:multiLevelType w:val="hybridMultilevel"/>
    <w:tmpl w:val="10502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1B412F"/>
    <w:multiLevelType w:val="multilevel"/>
    <w:tmpl w:val="C83E9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4E386E1D"/>
    <w:multiLevelType w:val="hybridMultilevel"/>
    <w:tmpl w:val="2CCAA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D67381"/>
    <w:multiLevelType w:val="hybridMultilevel"/>
    <w:tmpl w:val="DE4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11B4636"/>
    <w:multiLevelType w:val="hybridMultilevel"/>
    <w:tmpl w:val="909A0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2C21964"/>
    <w:multiLevelType w:val="hybridMultilevel"/>
    <w:tmpl w:val="627EE4B0"/>
    <w:lvl w:ilvl="0" w:tplc="447CBE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5697634"/>
    <w:multiLevelType w:val="hybridMultilevel"/>
    <w:tmpl w:val="F0DA88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7A05168"/>
    <w:multiLevelType w:val="hybridMultilevel"/>
    <w:tmpl w:val="9BA6B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9BA0752"/>
    <w:multiLevelType w:val="multilevel"/>
    <w:tmpl w:val="6B088C3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3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D763BF7"/>
    <w:multiLevelType w:val="hybridMultilevel"/>
    <w:tmpl w:val="72FCB1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2A40213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46" w15:restartNumberingAfterBreak="0">
    <w:nsid w:val="64597273"/>
    <w:multiLevelType w:val="hybridMultilevel"/>
    <w:tmpl w:val="0D5E2E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4AB3362"/>
    <w:multiLevelType w:val="hybridMultilevel"/>
    <w:tmpl w:val="F568396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659F40BC"/>
    <w:multiLevelType w:val="multilevel"/>
    <w:tmpl w:val="3478449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 w15:restartNumberingAfterBreak="0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ADC3B3C"/>
    <w:multiLevelType w:val="multilevel"/>
    <w:tmpl w:val="7A966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6EF44973"/>
    <w:multiLevelType w:val="hybridMultilevel"/>
    <w:tmpl w:val="27901E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711623C8"/>
    <w:multiLevelType w:val="hybridMultilevel"/>
    <w:tmpl w:val="CF8A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2EE5370"/>
    <w:multiLevelType w:val="hybridMultilevel"/>
    <w:tmpl w:val="5040F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5C6733C"/>
    <w:multiLevelType w:val="multilevel"/>
    <w:tmpl w:val="75C673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C84280F"/>
    <w:multiLevelType w:val="hybridMultilevel"/>
    <w:tmpl w:val="CE58B5F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DB01BA8"/>
    <w:multiLevelType w:val="hybridMultilevel"/>
    <w:tmpl w:val="9306DC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81576570">
    <w:abstractNumId w:val="24"/>
  </w:num>
  <w:num w:numId="2" w16cid:durableId="2072071226">
    <w:abstractNumId w:val="26"/>
  </w:num>
  <w:num w:numId="3" w16cid:durableId="1632009223">
    <w:abstractNumId w:val="43"/>
  </w:num>
  <w:num w:numId="4" w16cid:durableId="1839491596">
    <w:abstractNumId w:val="15"/>
  </w:num>
  <w:num w:numId="5" w16cid:durableId="1580409627">
    <w:abstractNumId w:val="47"/>
  </w:num>
  <w:num w:numId="6" w16cid:durableId="685064422">
    <w:abstractNumId w:val="3"/>
  </w:num>
  <w:num w:numId="7" w16cid:durableId="1111583751">
    <w:abstractNumId w:val="54"/>
  </w:num>
  <w:num w:numId="8" w16cid:durableId="1369182339">
    <w:abstractNumId w:val="39"/>
  </w:num>
  <w:num w:numId="9" w16cid:durableId="1844474344">
    <w:abstractNumId w:val="42"/>
  </w:num>
  <w:num w:numId="10" w16cid:durableId="198054081">
    <w:abstractNumId w:val="48"/>
  </w:num>
  <w:num w:numId="11" w16cid:durableId="297498395">
    <w:abstractNumId w:val="12"/>
  </w:num>
  <w:num w:numId="12" w16cid:durableId="471479875">
    <w:abstractNumId w:val="51"/>
  </w:num>
  <w:num w:numId="13" w16cid:durableId="31998850">
    <w:abstractNumId w:val="14"/>
  </w:num>
  <w:num w:numId="14" w16cid:durableId="1498114846">
    <w:abstractNumId w:val="0"/>
  </w:num>
  <w:num w:numId="15" w16cid:durableId="175653024">
    <w:abstractNumId w:val="16"/>
  </w:num>
  <w:num w:numId="16" w16cid:durableId="498082906">
    <w:abstractNumId w:val="34"/>
  </w:num>
  <w:num w:numId="17" w16cid:durableId="1706321334">
    <w:abstractNumId w:val="37"/>
  </w:num>
  <w:num w:numId="18" w16cid:durableId="1819305356">
    <w:abstractNumId w:val="6"/>
  </w:num>
  <w:num w:numId="19" w16cid:durableId="163475025">
    <w:abstractNumId w:val="23"/>
  </w:num>
  <w:num w:numId="20" w16cid:durableId="1419592137">
    <w:abstractNumId w:val="53"/>
  </w:num>
  <w:num w:numId="21" w16cid:durableId="1047293329">
    <w:abstractNumId w:val="9"/>
  </w:num>
  <w:num w:numId="22" w16cid:durableId="863247137">
    <w:abstractNumId w:val="1"/>
  </w:num>
  <w:num w:numId="23" w16cid:durableId="805389634">
    <w:abstractNumId w:val="2"/>
  </w:num>
  <w:num w:numId="24" w16cid:durableId="316958242">
    <w:abstractNumId w:val="45"/>
  </w:num>
  <w:num w:numId="25" w16cid:durableId="367411080">
    <w:abstractNumId w:val="11"/>
  </w:num>
  <w:num w:numId="26" w16cid:durableId="697975550">
    <w:abstractNumId w:val="55"/>
  </w:num>
  <w:num w:numId="27" w16cid:durableId="271977845">
    <w:abstractNumId w:val="44"/>
  </w:num>
  <w:num w:numId="28" w16cid:durableId="1940210584">
    <w:abstractNumId w:val="7"/>
  </w:num>
  <w:num w:numId="29" w16cid:durableId="2061778923">
    <w:abstractNumId w:val="18"/>
  </w:num>
  <w:num w:numId="30" w16cid:durableId="1096558078">
    <w:abstractNumId w:val="50"/>
  </w:num>
  <w:num w:numId="31" w16cid:durableId="1850483789">
    <w:abstractNumId w:val="46"/>
  </w:num>
  <w:num w:numId="32" w16cid:durableId="1579897248">
    <w:abstractNumId w:val="21"/>
  </w:num>
  <w:num w:numId="33" w16cid:durableId="1861048668">
    <w:abstractNumId w:val="33"/>
  </w:num>
  <w:num w:numId="34" w16cid:durableId="1921789572">
    <w:abstractNumId w:val="20"/>
  </w:num>
  <w:num w:numId="35" w16cid:durableId="1062019467">
    <w:abstractNumId w:val="4"/>
  </w:num>
  <w:num w:numId="36" w16cid:durableId="2018382986">
    <w:abstractNumId w:val="30"/>
  </w:num>
  <w:num w:numId="37" w16cid:durableId="482160717">
    <w:abstractNumId w:val="40"/>
  </w:num>
  <w:num w:numId="38" w16cid:durableId="677004609">
    <w:abstractNumId w:val="13"/>
  </w:num>
  <w:num w:numId="39" w16cid:durableId="505482111">
    <w:abstractNumId w:val="38"/>
  </w:num>
  <w:num w:numId="40" w16cid:durableId="1324238123">
    <w:abstractNumId w:val="41"/>
  </w:num>
  <w:num w:numId="41" w16cid:durableId="634988278">
    <w:abstractNumId w:val="31"/>
  </w:num>
  <w:num w:numId="42" w16cid:durableId="494682973">
    <w:abstractNumId w:val="5"/>
  </w:num>
  <w:num w:numId="43" w16cid:durableId="1046877353">
    <w:abstractNumId w:val="36"/>
  </w:num>
  <w:num w:numId="44" w16cid:durableId="1104764538">
    <w:abstractNumId w:val="57"/>
  </w:num>
  <w:num w:numId="45" w16cid:durableId="1975674440">
    <w:abstractNumId w:val="25"/>
  </w:num>
  <w:num w:numId="46" w16cid:durableId="1670907641">
    <w:abstractNumId w:val="32"/>
  </w:num>
  <w:num w:numId="47" w16cid:durableId="934896095">
    <w:abstractNumId w:val="58"/>
  </w:num>
  <w:num w:numId="48" w16cid:durableId="190190029">
    <w:abstractNumId w:val="29"/>
  </w:num>
  <w:num w:numId="49" w16cid:durableId="941300564">
    <w:abstractNumId w:val="56"/>
  </w:num>
  <w:num w:numId="50" w16cid:durableId="2102794381">
    <w:abstractNumId w:val="49"/>
  </w:num>
  <w:num w:numId="51" w16cid:durableId="464859551">
    <w:abstractNumId w:val="28"/>
  </w:num>
  <w:num w:numId="52" w16cid:durableId="470445283">
    <w:abstractNumId w:val="35"/>
  </w:num>
  <w:num w:numId="53" w16cid:durableId="1044712345">
    <w:abstractNumId w:val="8"/>
  </w:num>
  <w:num w:numId="54" w16cid:durableId="1953321807">
    <w:abstractNumId w:val="27"/>
  </w:num>
  <w:num w:numId="55" w16cid:durableId="864557928">
    <w:abstractNumId w:val="10"/>
  </w:num>
  <w:num w:numId="56" w16cid:durableId="675697206">
    <w:abstractNumId w:val="17"/>
  </w:num>
  <w:num w:numId="57" w16cid:durableId="1051656596">
    <w:abstractNumId w:val="22"/>
  </w:num>
  <w:num w:numId="58" w16cid:durableId="258098142">
    <w:abstractNumId w:val="52"/>
  </w:num>
  <w:num w:numId="59" w16cid:durableId="150165637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FF6"/>
    <w:rsid w:val="000134CD"/>
    <w:rsid w:val="00015E1D"/>
    <w:rsid w:val="00016F50"/>
    <w:rsid w:val="0002625F"/>
    <w:rsid w:val="00026AF0"/>
    <w:rsid w:val="0003438A"/>
    <w:rsid w:val="00034B25"/>
    <w:rsid w:val="000350C9"/>
    <w:rsid w:val="000352F6"/>
    <w:rsid w:val="00035549"/>
    <w:rsid w:val="00042163"/>
    <w:rsid w:val="00045B49"/>
    <w:rsid w:val="0004680B"/>
    <w:rsid w:val="00050F99"/>
    <w:rsid w:val="00051E03"/>
    <w:rsid w:val="00052007"/>
    <w:rsid w:val="0005510E"/>
    <w:rsid w:val="0005513A"/>
    <w:rsid w:val="00062E20"/>
    <w:rsid w:val="00063CF4"/>
    <w:rsid w:val="000700BE"/>
    <w:rsid w:val="000748AB"/>
    <w:rsid w:val="00076821"/>
    <w:rsid w:val="00080579"/>
    <w:rsid w:val="00081250"/>
    <w:rsid w:val="00086AD3"/>
    <w:rsid w:val="00091BB1"/>
    <w:rsid w:val="000927BC"/>
    <w:rsid w:val="00092F5B"/>
    <w:rsid w:val="00094E17"/>
    <w:rsid w:val="000A0284"/>
    <w:rsid w:val="000A2F18"/>
    <w:rsid w:val="000A66C1"/>
    <w:rsid w:val="000A6C94"/>
    <w:rsid w:val="000B0E19"/>
    <w:rsid w:val="000B0E1E"/>
    <w:rsid w:val="000B171C"/>
    <w:rsid w:val="000B229C"/>
    <w:rsid w:val="000B55BD"/>
    <w:rsid w:val="000C5BDF"/>
    <w:rsid w:val="000C671E"/>
    <w:rsid w:val="000C67EB"/>
    <w:rsid w:val="000C7902"/>
    <w:rsid w:val="000D08D6"/>
    <w:rsid w:val="000D4AC2"/>
    <w:rsid w:val="000D561D"/>
    <w:rsid w:val="000D5D5B"/>
    <w:rsid w:val="000D64E6"/>
    <w:rsid w:val="000D6FCA"/>
    <w:rsid w:val="000D7B4C"/>
    <w:rsid w:val="000E5056"/>
    <w:rsid w:val="000E7520"/>
    <w:rsid w:val="000F1074"/>
    <w:rsid w:val="001017CA"/>
    <w:rsid w:val="001072CA"/>
    <w:rsid w:val="00107E87"/>
    <w:rsid w:val="00111EBA"/>
    <w:rsid w:val="00112157"/>
    <w:rsid w:val="00115C43"/>
    <w:rsid w:val="001175FC"/>
    <w:rsid w:val="0012724E"/>
    <w:rsid w:val="0013282C"/>
    <w:rsid w:val="001334A7"/>
    <w:rsid w:val="00142222"/>
    <w:rsid w:val="0014266A"/>
    <w:rsid w:val="00143439"/>
    <w:rsid w:val="001457F5"/>
    <w:rsid w:val="001474D6"/>
    <w:rsid w:val="00147513"/>
    <w:rsid w:val="00154315"/>
    <w:rsid w:val="00156043"/>
    <w:rsid w:val="0015659E"/>
    <w:rsid w:val="001606FC"/>
    <w:rsid w:val="00161916"/>
    <w:rsid w:val="00162AE2"/>
    <w:rsid w:val="00164460"/>
    <w:rsid w:val="00165812"/>
    <w:rsid w:val="00166F83"/>
    <w:rsid w:val="001675EF"/>
    <w:rsid w:val="00175F59"/>
    <w:rsid w:val="001769FD"/>
    <w:rsid w:val="00180314"/>
    <w:rsid w:val="001829FB"/>
    <w:rsid w:val="00184082"/>
    <w:rsid w:val="00184F57"/>
    <w:rsid w:val="001851EB"/>
    <w:rsid w:val="0018736D"/>
    <w:rsid w:val="0019236C"/>
    <w:rsid w:val="0019470C"/>
    <w:rsid w:val="001974EA"/>
    <w:rsid w:val="00197D83"/>
    <w:rsid w:val="001A0665"/>
    <w:rsid w:val="001A12AD"/>
    <w:rsid w:val="001A4A2D"/>
    <w:rsid w:val="001A594A"/>
    <w:rsid w:val="001A6057"/>
    <w:rsid w:val="001A7EED"/>
    <w:rsid w:val="001B334A"/>
    <w:rsid w:val="001B3665"/>
    <w:rsid w:val="001B47D3"/>
    <w:rsid w:val="001B4A0C"/>
    <w:rsid w:val="001C5F15"/>
    <w:rsid w:val="001C6A11"/>
    <w:rsid w:val="001C7C15"/>
    <w:rsid w:val="001D26D2"/>
    <w:rsid w:val="001E45C2"/>
    <w:rsid w:val="001E577E"/>
    <w:rsid w:val="001F24FA"/>
    <w:rsid w:val="001F33B3"/>
    <w:rsid w:val="001F678A"/>
    <w:rsid w:val="001F744E"/>
    <w:rsid w:val="00206474"/>
    <w:rsid w:val="002111FE"/>
    <w:rsid w:val="002113B0"/>
    <w:rsid w:val="0022139A"/>
    <w:rsid w:val="00221A77"/>
    <w:rsid w:val="00223D40"/>
    <w:rsid w:val="002264D6"/>
    <w:rsid w:val="002269D4"/>
    <w:rsid w:val="002334D9"/>
    <w:rsid w:val="0023568C"/>
    <w:rsid w:val="00236CCD"/>
    <w:rsid w:val="002374D7"/>
    <w:rsid w:val="0024651A"/>
    <w:rsid w:val="00247B4B"/>
    <w:rsid w:val="00247F55"/>
    <w:rsid w:val="00250EF5"/>
    <w:rsid w:val="0025204E"/>
    <w:rsid w:val="00253010"/>
    <w:rsid w:val="00253927"/>
    <w:rsid w:val="00253BD4"/>
    <w:rsid w:val="00253D30"/>
    <w:rsid w:val="00255DBD"/>
    <w:rsid w:val="00256D5F"/>
    <w:rsid w:val="00261094"/>
    <w:rsid w:val="00266664"/>
    <w:rsid w:val="0027060F"/>
    <w:rsid w:val="002714D2"/>
    <w:rsid w:val="002746D7"/>
    <w:rsid w:val="00275059"/>
    <w:rsid w:val="00276D96"/>
    <w:rsid w:val="0027795E"/>
    <w:rsid w:val="00280405"/>
    <w:rsid w:val="0029251D"/>
    <w:rsid w:val="00293AC3"/>
    <w:rsid w:val="002A50CF"/>
    <w:rsid w:val="002B4915"/>
    <w:rsid w:val="002B7720"/>
    <w:rsid w:val="002C79DB"/>
    <w:rsid w:val="002D068B"/>
    <w:rsid w:val="002D4273"/>
    <w:rsid w:val="002E01C6"/>
    <w:rsid w:val="002E2E7F"/>
    <w:rsid w:val="002E2F89"/>
    <w:rsid w:val="002E2FF6"/>
    <w:rsid w:val="002E551F"/>
    <w:rsid w:val="002E7736"/>
    <w:rsid w:val="002E7F80"/>
    <w:rsid w:val="002F0DF5"/>
    <w:rsid w:val="002F1BED"/>
    <w:rsid w:val="002F209D"/>
    <w:rsid w:val="002F7D01"/>
    <w:rsid w:val="00302343"/>
    <w:rsid w:val="00303967"/>
    <w:rsid w:val="00305E92"/>
    <w:rsid w:val="0030790F"/>
    <w:rsid w:val="0031121B"/>
    <w:rsid w:val="00311581"/>
    <w:rsid w:val="003131ED"/>
    <w:rsid w:val="00315B63"/>
    <w:rsid w:val="00316080"/>
    <w:rsid w:val="003173C0"/>
    <w:rsid w:val="00323184"/>
    <w:rsid w:val="00326D90"/>
    <w:rsid w:val="00327460"/>
    <w:rsid w:val="00327757"/>
    <w:rsid w:val="003311BE"/>
    <w:rsid w:val="00334286"/>
    <w:rsid w:val="00342304"/>
    <w:rsid w:val="00351970"/>
    <w:rsid w:val="00353383"/>
    <w:rsid w:val="00356526"/>
    <w:rsid w:val="003621EE"/>
    <w:rsid w:val="003628D3"/>
    <w:rsid w:val="003639FC"/>
    <w:rsid w:val="003672EB"/>
    <w:rsid w:val="00370C79"/>
    <w:rsid w:val="0037273A"/>
    <w:rsid w:val="003757B0"/>
    <w:rsid w:val="003809BC"/>
    <w:rsid w:val="0038114F"/>
    <w:rsid w:val="00387160"/>
    <w:rsid w:val="0039066B"/>
    <w:rsid w:val="00390DCC"/>
    <w:rsid w:val="00394E20"/>
    <w:rsid w:val="003A09E5"/>
    <w:rsid w:val="003A5B95"/>
    <w:rsid w:val="003A70EE"/>
    <w:rsid w:val="003B196F"/>
    <w:rsid w:val="003C3F35"/>
    <w:rsid w:val="003C659F"/>
    <w:rsid w:val="003C6905"/>
    <w:rsid w:val="003C797D"/>
    <w:rsid w:val="003E0598"/>
    <w:rsid w:val="003E3DE3"/>
    <w:rsid w:val="003F38F1"/>
    <w:rsid w:val="003F65B2"/>
    <w:rsid w:val="003F6C68"/>
    <w:rsid w:val="0040082D"/>
    <w:rsid w:val="00401B42"/>
    <w:rsid w:val="004067B0"/>
    <w:rsid w:val="0041648C"/>
    <w:rsid w:val="00417989"/>
    <w:rsid w:val="004314D7"/>
    <w:rsid w:val="00432E4E"/>
    <w:rsid w:val="0043371B"/>
    <w:rsid w:val="00434F86"/>
    <w:rsid w:val="004360D3"/>
    <w:rsid w:val="00440986"/>
    <w:rsid w:val="0044434F"/>
    <w:rsid w:val="00452D1F"/>
    <w:rsid w:val="004537B5"/>
    <w:rsid w:val="004578EB"/>
    <w:rsid w:val="004603A9"/>
    <w:rsid w:val="0046556E"/>
    <w:rsid w:val="004749DD"/>
    <w:rsid w:val="00475483"/>
    <w:rsid w:val="00475534"/>
    <w:rsid w:val="00476F55"/>
    <w:rsid w:val="00480DE1"/>
    <w:rsid w:val="00482D96"/>
    <w:rsid w:val="0048434F"/>
    <w:rsid w:val="00486FC0"/>
    <w:rsid w:val="004873C3"/>
    <w:rsid w:val="004A2E04"/>
    <w:rsid w:val="004A4F26"/>
    <w:rsid w:val="004B5C83"/>
    <w:rsid w:val="004B74FE"/>
    <w:rsid w:val="004C5F74"/>
    <w:rsid w:val="004D4CC6"/>
    <w:rsid w:val="004D5011"/>
    <w:rsid w:val="004D6DC2"/>
    <w:rsid w:val="004E4FA9"/>
    <w:rsid w:val="004E643E"/>
    <w:rsid w:val="004E789F"/>
    <w:rsid w:val="004F104C"/>
    <w:rsid w:val="004F3FDF"/>
    <w:rsid w:val="004F69B7"/>
    <w:rsid w:val="00500506"/>
    <w:rsid w:val="00502C42"/>
    <w:rsid w:val="005035CB"/>
    <w:rsid w:val="00504B4A"/>
    <w:rsid w:val="005219D4"/>
    <w:rsid w:val="005245AC"/>
    <w:rsid w:val="005248F1"/>
    <w:rsid w:val="00525FF8"/>
    <w:rsid w:val="00526C5F"/>
    <w:rsid w:val="005271ED"/>
    <w:rsid w:val="00532027"/>
    <w:rsid w:val="005349D1"/>
    <w:rsid w:val="00536CAC"/>
    <w:rsid w:val="00540A00"/>
    <w:rsid w:val="00542884"/>
    <w:rsid w:val="00544967"/>
    <w:rsid w:val="005521D1"/>
    <w:rsid w:val="0055341E"/>
    <w:rsid w:val="00567397"/>
    <w:rsid w:val="00574BFE"/>
    <w:rsid w:val="00576949"/>
    <w:rsid w:val="00576BAD"/>
    <w:rsid w:val="005772DE"/>
    <w:rsid w:val="00583B9F"/>
    <w:rsid w:val="00592646"/>
    <w:rsid w:val="0059287E"/>
    <w:rsid w:val="00592D55"/>
    <w:rsid w:val="005A2494"/>
    <w:rsid w:val="005A27BF"/>
    <w:rsid w:val="005A2FAB"/>
    <w:rsid w:val="005A3DC5"/>
    <w:rsid w:val="005A4264"/>
    <w:rsid w:val="005A5114"/>
    <w:rsid w:val="005B2D8A"/>
    <w:rsid w:val="005B72C7"/>
    <w:rsid w:val="005C3457"/>
    <w:rsid w:val="005C4E55"/>
    <w:rsid w:val="005D2BA4"/>
    <w:rsid w:val="005D70C6"/>
    <w:rsid w:val="005E1055"/>
    <w:rsid w:val="005E2556"/>
    <w:rsid w:val="005E427B"/>
    <w:rsid w:val="005E6AAD"/>
    <w:rsid w:val="005F1793"/>
    <w:rsid w:val="005F2725"/>
    <w:rsid w:val="005F4091"/>
    <w:rsid w:val="005F5221"/>
    <w:rsid w:val="005F6101"/>
    <w:rsid w:val="005F7A5E"/>
    <w:rsid w:val="00604D72"/>
    <w:rsid w:val="006059A2"/>
    <w:rsid w:val="00606CE0"/>
    <w:rsid w:val="00610629"/>
    <w:rsid w:val="00627F0E"/>
    <w:rsid w:val="0063742A"/>
    <w:rsid w:val="00643C9E"/>
    <w:rsid w:val="0064604D"/>
    <w:rsid w:val="0065320B"/>
    <w:rsid w:val="00653DDE"/>
    <w:rsid w:val="0065492D"/>
    <w:rsid w:val="00655A2B"/>
    <w:rsid w:val="00661664"/>
    <w:rsid w:val="00663A16"/>
    <w:rsid w:val="00666FF6"/>
    <w:rsid w:val="00670A5F"/>
    <w:rsid w:val="00673531"/>
    <w:rsid w:val="0067461A"/>
    <w:rsid w:val="00687FA3"/>
    <w:rsid w:val="00691CCD"/>
    <w:rsid w:val="00692089"/>
    <w:rsid w:val="006920D4"/>
    <w:rsid w:val="00692C6B"/>
    <w:rsid w:val="00694EC3"/>
    <w:rsid w:val="00697354"/>
    <w:rsid w:val="006A5011"/>
    <w:rsid w:val="006A5BFD"/>
    <w:rsid w:val="006A5D95"/>
    <w:rsid w:val="006A7AA6"/>
    <w:rsid w:val="006B1B20"/>
    <w:rsid w:val="006B5249"/>
    <w:rsid w:val="006B5692"/>
    <w:rsid w:val="006B6AEA"/>
    <w:rsid w:val="006C12AF"/>
    <w:rsid w:val="006C1E25"/>
    <w:rsid w:val="006C63ED"/>
    <w:rsid w:val="006C71B8"/>
    <w:rsid w:val="006C7ADD"/>
    <w:rsid w:val="006D57B1"/>
    <w:rsid w:val="006D662E"/>
    <w:rsid w:val="006E0CBA"/>
    <w:rsid w:val="006E5337"/>
    <w:rsid w:val="006E6BD9"/>
    <w:rsid w:val="006E6EC2"/>
    <w:rsid w:val="006E6F09"/>
    <w:rsid w:val="006F37DB"/>
    <w:rsid w:val="006F65CC"/>
    <w:rsid w:val="006F739F"/>
    <w:rsid w:val="007007F6"/>
    <w:rsid w:val="00700B58"/>
    <w:rsid w:val="0070148F"/>
    <w:rsid w:val="00703524"/>
    <w:rsid w:val="00703802"/>
    <w:rsid w:val="00704836"/>
    <w:rsid w:val="00705119"/>
    <w:rsid w:val="00707AB2"/>
    <w:rsid w:val="00710DE3"/>
    <w:rsid w:val="007128D0"/>
    <w:rsid w:val="00716077"/>
    <w:rsid w:val="007166BC"/>
    <w:rsid w:val="00723D95"/>
    <w:rsid w:val="00725E8C"/>
    <w:rsid w:val="007263CD"/>
    <w:rsid w:val="00732D11"/>
    <w:rsid w:val="00734B29"/>
    <w:rsid w:val="00740BC4"/>
    <w:rsid w:val="00745BC1"/>
    <w:rsid w:val="00745D24"/>
    <w:rsid w:val="00757E43"/>
    <w:rsid w:val="00762D3C"/>
    <w:rsid w:val="00766489"/>
    <w:rsid w:val="0076698C"/>
    <w:rsid w:val="00767CB7"/>
    <w:rsid w:val="00770CC7"/>
    <w:rsid w:val="00771077"/>
    <w:rsid w:val="00771D75"/>
    <w:rsid w:val="0077404C"/>
    <w:rsid w:val="00774EC3"/>
    <w:rsid w:val="007769E8"/>
    <w:rsid w:val="00776ADB"/>
    <w:rsid w:val="00776AE5"/>
    <w:rsid w:val="007800AB"/>
    <w:rsid w:val="00780B79"/>
    <w:rsid w:val="0078188B"/>
    <w:rsid w:val="00787130"/>
    <w:rsid w:val="00787E57"/>
    <w:rsid w:val="007934A3"/>
    <w:rsid w:val="00797196"/>
    <w:rsid w:val="00797C66"/>
    <w:rsid w:val="007A58F9"/>
    <w:rsid w:val="007A78F0"/>
    <w:rsid w:val="007B1DAC"/>
    <w:rsid w:val="007C06DA"/>
    <w:rsid w:val="007C286F"/>
    <w:rsid w:val="007D020A"/>
    <w:rsid w:val="007D1E78"/>
    <w:rsid w:val="007D2957"/>
    <w:rsid w:val="007D602F"/>
    <w:rsid w:val="007E3678"/>
    <w:rsid w:val="007E3CEA"/>
    <w:rsid w:val="007F394E"/>
    <w:rsid w:val="007F3A34"/>
    <w:rsid w:val="0080066E"/>
    <w:rsid w:val="00803B5A"/>
    <w:rsid w:val="00803C9C"/>
    <w:rsid w:val="008050C1"/>
    <w:rsid w:val="008112C4"/>
    <w:rsid w:val="008113B8"/>
    <w:rsid w:val="0082135C"/>
    <w:rsid w:val="00827AB3"/>
    <w:rsid w:val="00831993"/>
    <w:rsid w:val="0083382E"/>
    <w:rsid w:val="00833E99"/>
    <w:rsid w:val="008361CF"/>
    <w:rsid w:val="008406BC"/>
    <w:rsid w:val="00840C94"/>
    <w:rsid w:val="00846905"/>
    <w:rsid w:val="0085026B"/>
    <w:rsid w:val="00853AC4"/>
    <w:rsid w:val="00855033"/>
    <w:rsid w:val="00855160"/>
    <w:rsid w:val="00857159"/>
    <w:rsid w:val="00862539"/>
    <w:rsid w:val="00862D56"/>
    <w:rsid w:val="00863B26"/>
    <w:rsid w:val="00867F19"/>
    <w:rsid w:val="008705A3"/>
    <w:rsid w:val="0087199A"/>
    <w:rsid w:val="00873C7E"/>
    <w:rsid w:val="00874515"/>
    <w:rsid w:val="008746A4"/>
    <w:rsid w:val="00881A37"/>
    <w:rsid w:val="008822D2"/>
    <w:rsid w:val="00887E5C"/>
    <w:rsid w:val="00895FA9"/>
    <w:rsid w:val="008A21E1"/>
    <w:rsid w:val="008A2D45"/>
    <w:rsid w:val="008A3785"/>
    <w:rsid w:val="008A4358"/>
    <w:rsid w:val="008A4C13"/>
    <w:rsid w:val="008A54E4"/>
    <w:rsid w:val="008A596B"/>
    <w:rsid w:val="008A5BFF"/>
    <w:rsid w:val="008A6F0E"/>
    <w:rsid w:val="008A7516"/>
    <w:rsid w:val="008A75FD"/>
    <w:rsid w:val="008B00CB"/>
    <w:rsid w:val="008B05EF"/>
    <w:rsid w:val="008B721A"/>
    <w:rsid w:val="008B768E"/>
    <w:rsid w:val="008C0BB4"/>
    <w:rsid w:val="008C11B2"/>
    <w:rsid w:val="008C1D6E"/>
    <w:rsid w:val="008D2ECD"/>
    <w:rsid w:val="008E2A35"/>
    <w:rsid w:val="00903C77"/>
    <w:rsid w:val="00904698"/>
    <w:rsid w:val="00906BBA"/>
    <w:rsid w:val="00914A26"/>
    <w:rsid w:val="00914FDD"/>
    <w:rsid w:val="009165C1"/>
    <w:rsid w:val="00916736"/>
    <w:rsid w:val="00920220"/>
    <w:rsid w:val="00920EE6"/>
    <w:rsid w:val="0093163B"/>
    <w:rsid w:val="00931EF7"/>
    <w:rsid w:val="00933EB1"/>
    <w:rsid w:val="009344A1"/>
    <w:rsid w:val="009359C4"/>
    <w:rsid w:val="0094081D"/>
    <w:rsid w:val="0094112F"/>
    <w:rsid w:val="0094322A"/>
    <w:rsid w:val="00943C6C"/>
    <w:rsid w:val="00945884"/>
    <w:rsid w:val="009549CC"/>
    <w:rsid w:val="00966D25"/>
    <w:rsid w:val="009720A8"/>
    <w:rsid w:val="00975C20"/>
    <w:rsid w:val="0097786C"/>
    <w:rsid w:val="009803AD"/>
    <w:rsid w:val="00983750"/>
    <w:rsid w:val="00991556"/>
    <w:rsid w:val="00991659"/>
    <w:rsid w:val="0099226C"/>
    <w:rsid w:val="00993B87"/>
    <w:rsid w:val="00997166"/>
    <w:rsid w:val="009A001A"/>
    <w:rsid w:val="009A0D31"/>
    <w:rsid w:val="009A453D"/>
    <w:rsid w:val="009A50EA"/>
    <w:rsid w:val="009A6861"/>
    <w:rsid w:val="009A7527"/>
    <w:rsid w:val="009B1122"/>
    <w:rsid w:val="009B3FD6"/>
    <w:rsid w:val="009B4B93"/>
    <w:rsid w:val="009B60B4"/>
    <w:rsid w:val="009C4C15"/>
    <w:rsid w:val="009C64A6"/>
    <w:rsid w:val="009D0CB2"/>
    <w:rsid w:val="009D1E21"/>
    <w:rsid w:val="009D2E73"/>
    <w:rsid w:val="009D3BF2"/>
    <w:rsid w:val="009D5DB9"/>
    <w:rsid w:val="009D6CC5"/>
    <w:rsid w:val="009E2277"/>
    <w:rsid w:val="009E381B"/>
    <w:rsid w:val="009F00ED"/>
    <w:rsid w:val="009F493F"/>
    <w:rsid w:val="009F71DC"/>
    <w:rsid w:val="00A01418"/>
    <w:rsid w:val="00A03734"/>
    <w:rsid w:val="00A064BE"/>
    <w:rsid w:val="00A07091"/>
    <w:rsid w:val="00A10945"/>
    <w:rsid w:val="00A11833"/>
    <w:rsid w:val="00A11C96"/>
    <w:rsid w:val="00A12271"/>
    <w:rsid w:val="00A14A70"/>
    <w:rsid w:val="00A15E57"/>
    <w:rsid w:val="00A17018"/>
    <w:rsid w:val="00A21D4F"/>
    <w:rsid w:val="00A250A0"/>
    <w:rsid w:val="00A250EF"/>
    <w:rsid w:val="00A3669B"/>
    <w:rsid w:val="00A415B7"/>
    <w:rsid w:val="00A51FF2"/>
    <w:rsid w:val="00A549C8"/>
    <w:rsid w:val="00A54D48"/>
    <w:rsid w:val="00A57745"/>
    <w:rsid w:val="00A57DCC"/>
    <w:rsid w:val="00A6007E"/>
    <w:rsid w:val="00A62B40"/>
    <w:rsid w:val="00A65FDF"/>
    <w:rsid w:val="00A707EE"/>
    <w:rsid w:val="00A7132D"/>
    <w:rsid w:val="00A726A4"/>
    <w:rsid w:val="00A765D6"/>
    <w:rsid w:val="00A8074C"/>
    <w:rsid w:val="00A83274"/>
    <w:rsid w:val="00A84A4E"/>
    <w:rsid w:val="00A863CB"/>
    <w:rsid w:val="00A87C67"/>
    <w:rsid w:val="00AA0FDC"/>
    <w:rsid w:val="00AA23EA"/>
    <w:rsid w:val="00AA2F5C"/>
    <w:rsid w:val="00AA3187"/>
    <w:rsid w:val="00AA4285"/>
    <w:rsid w:val="00AA6C84"/>
    <w:rsid w:val="00AB481E"/>
    <w:rsid w:val="00AC0D2B"/>
    <w:rsid w:val="00AC394A"/>
    <w:rsid w:val="00AC7109"/>
    <w:rsid w:val="00AD0C06"/>
    <w:rsid w:val="00AD1E95"/>
    <w:rsid w:val="00AD1EE8"/>
    <w:rsid w:val="00AD72BD"/>
    <w:rsid w:val="00AD7B55"/>
    <w:rsid w:val="00AE19A7"/>
    <w:rsid w:val="00AE2323"/>
    <w:rsid w:val="00AE31A0"/>
    <w:rsid w:val="00AF2F9A"/>
    <w:rsid w:val="00AF7B84"/>
    <w:rsid w:val="00B001F0"/>
    <w:rsid w:val="00B0128F"/>
    <w:rsid w:val="00B02B47"/>
    <w:rsid w:val="00B16D2E"/>
    <w:rsid w:val="00B17260"/>
    <w:rsid w:val="00B24485"/>
    <w:rsid w:val="00B24935"/>
    <w:rsid w:val="00B277B8"/>
    <w:rsid w:val="00B30121"/>
    <w:rsid w:val="00B32639"/>
    <w:rsid w:val="00B32B88"/>
    <w:rsid w:val="00B3337C"/>
    <w:rsid w:val="00B349B7"/>
    <w:rsid w:val="00B40C56"/>
    <w:rsid w:val="00B410F0"/>
    <w:rsid w:val="00B427FD"/>
    <w:rsid w:val="00B444C3"/>
    <w:rsid w:val="00B5269F"/>
    <w:rsid w:val="00B561A3"/>
    <w:rsid w:val="00B561BA"/>
    <w:rsid w:val="00B57721"/>
    <w:rsid w:val="00B6096F"/>
    <w:rsid w:val="00B609D6"/>
    <w:rsid w:val="00B61D2A"/>
    <w:rsid w:val="00B64959"/>
    <w:rsid w:val="00B6625A"/>
    <w:rsid w:val="00B717A9"/>
    <w:rsid w:val="00B748CC"/>
    <w:rsid w:val="00B768EB"/>
    <w:rsid w:val="00B775BD"/>
    <w:rsid w:val="00B83DAD"/>
    <w:rsid w:val="00B864FA"/>
    <w:rsid w:val="00B93A86"/>
    <w:rsid w:val="00B95123"/>
    <w:rsid w:val="00B96399"/>
    <w:rsid w:val="00BA0904"/>
    <w:rsid w:val="00BA22CB"/>
    <w:rsid w:val="00BA61CF"/>
    <w:rsid w:val="00BA7F6D"/>
    <w:rsid w:val="00BB08EE"/>
    <w:rsid w:val="00BB0C2D"/>
    <w:rsid w:val="00BB208A"/>
    <w:rsid w:val="00BB552C"/>
    <w:rsid w:val="00BC1919"/>
    <w:rsid w:val="00BC1F65"/>
    <w:rsid w:val="00BC29CB"/>
    <w:rsid w:val="00BC6B2A"/>
    <w:rsid w:val="00BC757F"/>
    <w:rsid w:val="00BD154A"/>
    <w:rsid w:val="00BD554B"/>
    <w:rsid w:val="00BD58ED"/>
    <w:rsid w:val="00BD69A8"/>
    <w:rsid w:val="00BE6F40"/>
    <w:rsid w:val="00BF12F7"/>
    <w:rsid w:val="00BF5725"/>
    <w:rsid w:val="00C00F9D"/>
    <w:rsid w:val="00C02A0D"/>
    <w:rsid w:val="00C036DB"/>
    <w:rsid w:val="00C04404"/>
    <w:rsid w:val="00C16790"/>
    <w:rsid w:val="00C31F72"/>
    <w:rsid w:val="00C33F6D"/>
    <w:rsid w:val="00C3431A"/>
    <w:rsid w:val="00C35302"/>
    <w:rsid w:val="00C40936"/>
    <w:rsid w:val="00C41C1E"/>
    <w:rsid w:val="00C44B38"/>
    <w:rsid w:val="00C44EA3"/>
    <w:rsid w:val="00C50E65"/>
    <w:rsid w:val="00C5149F"/>
    <w:rsid w:val="00C52986"/>
    <w:rsid w:val="00C539AC"/>
    <w:rsid w:val="00C57B5D"/>
    <w:rsid w:val="00C63F50"/>
    <w:rsid w:val="00C80D6C"/>
    <w:rsid w:val="00C8107D"/>
    <w:rsid w:val="00C8299C"/>
    <w:rsid w:val="00C85D1C"/>
    <w:rsid w:val="00C86B16"/>
    <w:rsid w:val="00C877AA"/>
    <w:rsid w:val="00C87D41"/>
    <w:rsid w:val="00C87DD6"/>
    <w:rsid w:val="00C909C9"/>
    <w:rsid w:val="00C93564"/>
    <w:rsid w:val="00C93D37"/>
    <w:rsid w:val="00C956F8"/>
    <w:rsid w:val="00C95DD5"/>
    <w:rsid w:val="00C97BA5"/>
    <w:rsid w:val="00CA26A6"/>
    <w:rsid w:val="00CA5308"/>
    <w:rsid w:val="00CB2249"/>
    <w:rsid w:val="00CB2F03"/>
    <w:rsid w:val="00CC0067"/>
    <w:rsid w:val="00CC0EC5"/>
    <w:rsid w:val="00CC10CD"/>
    <w:rsid w:val="00CC636A"/>
    <w:rsid w:val="00CD1286"/>
    <w:rsid w:val="00CD3AF0"/>
    <w:rsid w:val="00CD78CF"/>
    <w:rsid w:val="00CE14F0"/>
    <w:rsid w:val="00CE1576"/>
    <w:rsid w:val="00CE3C1F"/>
    <w:rsid w:val="00CE4D3B"/>
    <w:rsid w:val="00CE709D"/>
    <w:rsid w:val="00CF7DC2"/>
    <w:rsid w:val="00D01DE3"/>
    <w:rsid w:val="00D049B7"/>
    <w:rsid w:val="00D125B5"/>
    <w:rsid w:val="00D161AB"/>
    <w:rsid w:val="00D17041"/>
    <w:rsid w:val="00D17139"/>
    <w:rsid w:val="00D21ADD"/>
    <w:rsid w:val="00D23B51"/>
    <w:rsid w:val="00D318F4"/>
    <w:rsid w:val="00D32E46"/>
    <w:rsid w:val="00D410BB"/>
    <w:rsid w:val="00D4257A"/>
    <w:rsid w:val="00D4456A"/>
    <w:rsid w:val="00D4551F"/>
    <w:rsid w:val="00D45F63"/>
    <w:rsid w:val="00D526F1"/>
    <w:rsid w:val="00D60B6A"/>
    <w:rsid w:val="00D60E1E"/>
    <w:rsid w:val="00D61892"/>
    <w:rsid w:val="00D61997"/>
    <w:rsid w:val="00D72A80"/>
    <w:rsid w:val="00D77C6E"/>
    <w:rsid w:val="00D80108"/>
    <w:rsid w:val="00D864BB"/>
    <w:rsid w:val="00D93B72"/>
    <w:rsid w:val="00D96878"/>
    <w:rsid w:val="00D97822"/>
    <w:rsid w:val="00D97AE1"/>
    <w:rsid w:val="00DA1A27"/>
    <w:rsid w:val="00DA2AD7"/>
    <w:rsid w:val="00DB2BB8"/>
    <w:rsid w:val="00DB4E18"/>
    <w:rsid w:val="00DB770A"/>
    <w:rsid w:val="00DC79A1"/>
    <w:rsid w:val="00DD4B4C"/>
    <w:rsid w:val="00DD6853"/>
    <w:rsid w:val="00DE160C"/>
    <w:rsid w:val="00DE5B00"/>
    <w:rsid w:val="00DF1052"/>
    <w:rsid w:val="00DF1F99"/>
    <w:rsid w:val="00DF5E0F"/>
    <w:rsid w:val="00DF7ED2"/>
    <w:rsid w:val="00E00176"/>
    <w:rsid w:val="00E007BB"/>
    <w:rsid w:val="00E046C2"/>
    <w:rsid w:val="00E07D8A"/>
    <w:rsid w:val="00E111AA"/>
    <w:rsid w:val="00E14C12"/>
    <w:rsid w:val="00E15DEE"/>
    <w:rsid w:val="00E214DD"/>
    <w:rsid w:val="00E22A97"/>
    <w:rsid w:val="00E23F22"/>
    <w:rsid w:val="00E23F89"/>
    <w:rsid w:val="00E24EDC"/>
    <w:rsid w:val="00E26B70"/>
    <w:rsid w:val="00E275A9"/>
    <w:rsid w:val="00E307EA"/>
    <w:rsid w:val="00E33957"/>
    <w:rsid w:val="00E362D3"/>
    <w:rsid w:val="00E43BD1"/>
    <w:rsid w:val="00E4793F"/>
    <w:rsid w:val="00E47DD3"/>
    <w:rsid w:val="00E52316"/>
    <w:rsid w:val="00E5481B"/>
    <w:rsid w:val="00E55324"/>
    <w:rsid w:val="00E558C5"/>
    <w:rsid w:val="00E63169"/>
    <w:rsid w:val="00E66D50"/>
    <w:rsid w:val="00E76BB3"/>
    <w:rsid w:val="00E76C5E"/>
    <w:rsid w:val="00E77089"/>
    <w:rsid w:val="00E81F2B"/>
    <w:rsid w:val="00E826D3"/>
    <w:rsid w:val="00E82BEB"/>
    <w:rsid w:val="00E91767"/>
    <w:rsid w:val="00E94D8A"/>
    <w:rsid w:val="00E9553A"/>
    <w:rsid w:val="00E96083"/>
    <w:rsid w:val="00EA5D2D"/>
    <w:rsid w:val="00EB6E33"/>
    <w:rsid w:val="00EC1807"/>
    <w:rsid w:val="00EC2867"/>
    <w:rsid w:val="00EC4B56"/>
    <w:rsid w:val="00EC57B9"/>
    <w:rsid w:val="00ED0EC7"/>
    <w:rsid w:val="00ED185D"/>
    <w:rsid w:val="00EE2E76"/>
    <w:rsid w:val="00EF39CD"/>
    <w:rsid w:val="00EF4AEF"/>
    <w:rsid w:val="00EF6A05"/>
    <w:rsid w:val="00F03E8C"/>
    <w:rsid w:val="00F12B0F"/>
    <w:rsid w:val="00F213D5"/>
    <w:rsid w:val="00F2283B"/>
    <w:rsid w:val="00F2308A"/>
    <w:rsid w:val="00F266C2"/>
    <w:rsid w:val="00F30E80"/>
    <w:rsid w:val="00F32754"/>
    <w:rsid w:val="00F43430"/>
    <w:rsid w:val="00F456DE"/>
    <w:rsid w:val="00F4773A"/>
    <w:rsid w:val="00F53672"/>
    <w:rsid w:val="00F6508D"/>
    <w:rsid w:val="00F67F79"/>
    <w:rsid w:val="00F71FC5"/>
    <w:rsid w:val="00F72AFB"/>
    <w:rsid w:val="00F73C50"/>
    <w:rsid w:val="00F81DB5"/>
    <w:rsid w:val="00F82024"/>
    <w:rsid w:val="00F9276F"/>
    <w:rsid w:val="00FA5CFB"/>
    <w:rsid w:val="00FA617A"/>
    <w:rsid w:val="00FA6BD7"/>
    <w:rsid w:val="00FB3937"/>
    <w:rsid w:val="00FB4A48"/>
    <w:rsid w:val="00FC05B7"/>
    <w:rsid w:val="00FC2D13"/>
    <w:rsid w:val="00FD2764"/>
    <w:rsid w:val="00FD442F"/>
    <w:rsid w:val="00FD7B96"/>
    <w:rsid w:val="00FE1356"/>
    <w:rsid w:val="00FE5268"/>
    <w:rsid w:val="00FE5F41"/>
    <w:rsid w:val="00FE67CE"/>
    <w:rsid w:val="00FE6D8A"/>
    <w:rsid w:val="00FF4B7A"/>
    <w:rsid w:val="00FF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56F3E"/>
  <w15:chartTrackingRefBased/>
  <w15:docId w15:val="{EA720FD2-6754-764B-A8A5-AC0DF560F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A34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2E2FF6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2E2FF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2AE2"/>
    <w:pPr>
      <w:keepNext/>
      <w:keepLines/>
      <w:numPr>
        <w:ilvl w:val="2"/>
        <w:numId w:val="18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2AE2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2AE2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2AE2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2AE2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2AE2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2AE2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2FF6"/>
    <w:rPr>
      <w:rFonts w:ascii="Times New Roman" w:eastAsia="Malgun Gothic" w:hAnsi="Times New Roman" w:cs="Times New Roman"/>
      <w:sz w:val="36"/>
      <w:szCs w:val="36"/>
      <w:lang w:eastAsia="zh-CN"/>
    </w:rPr>
  </w:style>
  <w:style w:type="character" w:customStyle="1" w:styleId="Heading2Char">
    <w:name w:val="Heading 2 Char"/>
    <w:basedOn w:val="DefaultParagraphFont"/>
    <w:link w:val="Heading2"/>
    <w:rsid w:val="002E2FF6"/>
    <w:rPr>
      <w:rFonts w:ascii="Times New Roman" w:eastAsia="Malgun Gothic" w:hAnsi="Times New Roman" w:cs="Times New Roman"/>
      <w:sz w:val="32"/>
      <w:szCs w:val="32"/>
      <w:lang w:eastAsia="zh-C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uiPriority w:val="35"/>
    <w:qFormat/>
    <w:rsid w:val="002E2FF6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2E2FF6"/>
    <w:pPr>
      <w:tabs>
        <w:tab w:val="left" w:pos="1701"/>
        <w:tab w:val="right" w:pos="9639"/>
      </w:tabs>
      <w:spacing w:after="240"/>
    </w:pPr>
    <w:rPr>
      <w:b/>
    </w:rPr>
  </w:style>
  <w:style w:type="paragraph" w:styleId="Footer">
    <w:name w:val="footer"/>
    <w:basedOn w:val="Header"/>
    <w:link w:val="FooterChar"/>
    <w:semiHidden/>
    <w:rsid w:val="002E2FF6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FooterChar">
    <w:name w:val="Footer Char"/>
    <w:basedOn w:val="DefaultParagraphFont"/>
    <w:link w:val="Footer"/>
    <w:semiHidden/>
    <w:rsid w:val="002E2FF6"/>
    <w:rPr>
      <w:rFonts w:ascii="Arial" w:eastAsia="Malgun Gothic" w:hAnsi="Arial" w:cs="Arial"/>
      <w:b/>
      <w:bCs/>
      <w:i/>
      <w:iCs/>
      <w:noProof/>
      <w:sz w:val="18"/>
      <w:szCs w:val="18"/>
      <w:lang w:eastAsia="zh-CN"/>
    </w:rPr>
  </w:style>
  <w:style w:type="character" w:styleId="PageNumber">
    <w:name w:val="page number"/>
    <w:semiHidden/>
    <w:rsid w:val="002E2FF6"/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2E2FF6"/>
    <w:rPr>
      <w:rFonts w:ascii="Times New Roman" w:eastAsia="Malgun Gothic" w:hAnsi="Times New Roman" w:cs="Times New Roman"/>
      <w:b/>
      <w:bCs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,列"/>
    <w:basedOn w:val="Normal"/>
    <w:link w:val="ListParagraphChar"/>
    <w:uiPriority w:val="34"/>
    <w:qFormat/>
    <w:rsid w:val="002E2FF6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2E2FF6"/>
    <w:rPr>
      <w:rFonts w:ascii="Calibri" w:eastAsia="Calibri" w:hAnsi="Calibri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2E2F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E2FF6"/>
    <w:rPr>
      <w:rFonts w:ascii="Times New Roman" w:eastAsia="Malgun Gothic" w:hAnsi="Times New Roman" w:cs="Times New Roman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162AE2"/>
    <w:rPr>
      <w:rFonts w:asciiTheme="majorHAnsi" w:eastAsiaTheme="majorEastAsia" w:hAnsiTheme="majorHAnsi" w:cstheme="majorBidi"/>
      <w:color w:val="1F3763" w:themeColor="accent1" w:themeShade="7F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2AE2"/>
    <w:rPr>
      <w:rFonts w:asciiTheme="majorHAnsi" w:eastAsiaTheme="majorEastAsia" w:hAnsiTheme="majorHAnsi" w:cstheme="majorBidi"/>
      <w:i/>
      <w:iCs/>
      <w:color w:val="2F5496" w:themeColor="accent1" w:themeShade="BF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2AE2"/>
    <w:rPr>
      <w:rFonts w:asciiTheme="majorHAnsi" w:eastAsiaTheme="majorEastAsia" w:hAnsiTheme="majorHAnsi" w:cstheme="majorBidi"/>
      <w:color w:val="2F5496" w:themeColor="accent1" w:themeShade="BF"/>
      <w:lang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2AE2"/>
    <w:rPr>
      <w:rFonts w:asciiTheme="majorHAnsi" w:eastAsiaTheme="majorEastAsia" w:hAnsiTheme="majorHAnsi" w:cstheme="majorBidi"/>
      <w:color w:val="1F3763" w:themeColor="accent1" w:themeShade="7F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2AE2"/>
    <w:rPr>
      <w:rFonts w:asciiTheme="majorHAnsi" w:eastAsiaTheme="majorEastAsia" w:hAnsiTheme="majorHAnsi" w:cstheme="majorBidi"/>
      <w:i/>
      <w:iCs/>
      <w:color w:val="1F3763" w:themeColor="accent1" w:themeShade="7F"/>
      <w:lang w:eastAsia="zh-C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2AE2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2AE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79A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79A1"/>
    <w:rPr>
      <w:rFonts w:ascii="Times New Roman" w:eastAsia="Malgun Gothic" w:hAnsi="Times New Roman" w:cs="Times New Roman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qFormat/>
    <w:rsid w:val="009B4B9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9B4B93"/>
  </w:style>
  <w:style w:type="paragraph" w:customStyle="1" w:styleId="TAL">
    <w:name w:val="TAL"/>
    <w:basedOn w:val="Normal"/>
    <w:link w:val="TALChar"/>
    <w:qFormat/>
    <w:rsid w:val="009B4B93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9B4B93"/>
    <w:pPr>
      <w:keepNext/>
      <w:keepLines/>
      <w:jc w:val="center"/>
    </w:pPr>
    <w:rPr>
      <w:rFonts w:ascii="Arial" w:eastAsia="SimSun" w:hAnsi="Arial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B4B93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LChar">
    <w:name w:val="TAL Char"/>
    <w:link w:val="TAL"/>
    <w:qFormat/>
    <w:rsid w:val="009B4B93"/>
    <w:rPr>
      <w:rFonts w:ascii="Arial" w:eastAsia="SimSu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9B4B93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9B4B93"/>
    <w:rPr>
      <w:rFonts w:ascii="Arial" w:eastAsia="SimSun" w:hAnsi="Arial" w:cs="Times New Roman"/>
      <w:b/>
      <w:sz w:val="18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C956F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56F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956F8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604D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80108"/>
    <w:rPr>
      <w:color w:val="808080"/>
    </w:rPr>
  </w:style>
  <w:style w:type="paragraph" w:styleId="TOC1">
    <w:name w:val="toc 1"/>
    <w:basedOn w:val="Normal"/>
    <w:next w:val="Normal"/>
    <w:autoRedefine/>
    <w:uiPriority w:val="39"/>
    <w:unhideWhenUsed/>
    <w:rsid w:val="00DF105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DF105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DF1052"/>
    <w:pPr>
      <w:spacing w:after="100"/>
      <w:ind w:left="480"/>
    </w:pPr>
  </w:style>
  <w:style w:type="paragraph" w:customStyle="1" w:styleId="CRCoverPage">
    <w:name w:val="CR Cover Page"/>
    <w:link w:val="CRCoverPageZchn"/>
    <w:rsid w:val="008A2D45"/>
    <w:pPr>
      <w:spacing w:after="120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8A2D45"/>
    <w:rPr>
      <w:rFonts w:ascii="Arial" w:eastAsiaTheme="minorEastAsia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D2E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2E7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2E7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2E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2E7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D2E73"/>
    <w:rPr>
      <w:rFonts w:ascii="Times New Roman" w:eastAsia="Times New Roman" w:hAnsi="Times New Roman" w:cs="Times New Roman"/>
    </w:rPr>
  </w:style>
  <w:style w:type="character" w:styleId="Emphasis">
    <w:name w:val="Emphasis"/>
    <w:qFormat/>
    <w:rsid w:val="00B40C56"/>
    <w:rPr>
      <w:i/>
      <w:iCs/>
    </w:rPr>
  </w:style>
  <w:style w:type="character" w:styleId="Strong">
    <w:name w:val="Strong"/>
    <w:basedOn w:val="DefaultParagraphFont"/>
    <w:uiPriority w:val="22"/>
    <w:qFormat/>
    <w:rsid w:val="00B40C56"/>
    <w:rPr>
      <w:b/>
      <w:bCs/>
    </w:rPr>
  </w:style>
  <w:style w:type="paragraph" w:customStyle="1" w:styleId="xmsonormal">
    <w:name w:val="x_msonormal"/>
    <w:basedOn w:val="Normal"/>
    <w:qFormat/>
    <w:rsid w:val="00B40C56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  <w:style w:type="character" w:customStyle="1" w:styleId="contentpasted2">
    <w:name w:val="contentpasted2"/>
    <w:basedOn w:val="DefaultParagraphFont"/>
    <w:qFormat/>
    <w:rsid w:val="00E362D3"/>
  </w:style>
  <w:style w:type="character" w:customStyle="1" w:styleId="TALCar">
    <w:name w:val="TAL Car"/>
    <w:basedOn w:val="DefaultParagraphFont"/>
    <w:qFormat/>
    <w:locked/>
    <w:rsid w:val="00BA61CF"/>
    <w:rPr>
      <w:rFonts w:ascii="Arial" w:eastAsia="Times New Roman" w:hAnsi="Arial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1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5328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8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5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44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92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4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49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7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1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10993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1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7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37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90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5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79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6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56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4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97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17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4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6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99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26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HarvardAnglia2008OfficeOnline.xsl" StyleName="Harvard - Anglia" Version="2008"/>
</file>

<file path=customXml/itemProps1.xml><?xml version="1.0" encoding="utf-8"?>
<ds:datastoreItem xmlns:ds="http://schemas.openxmlformats.org/officeDocument/2006/customXml" ds:itemID="{B1893C71-910E-674E-A753-47808AE36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880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Weidong Yang</dc:creator>
  <cp:keywords/>
  <dc:description/>
  <cp:lastModifiedBy>Weidong Yang</cp:lastModifiedBy>
  <cp:revision>2</cp:revision>
  <cp:lastPrinted>2023-02-16T22:56:00Z</cp:lastPrinted>
  <dcterms:created xsi:type="dcterms:W3CDTF">2023-09-29T18:57:00Z</dcterms:created>
  <dcterms:modified xsi:type="dcterms:W3CDTF">2023-09-29T18:57:00Z</dcterms:modified>
</cp:coreProperties>
</file>